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4AAB" w:rsidRPr="007A171D" w:rsidRDefault="00E94AAB" w:rsidP="00E94AAB">
      <w:pPr>
        <w:pStyle w:val="CRCoverPage"/>
        <w:tabs>
          <w:tab w:val="right" w:pos="9639"/>
        </w:tabs>
        <w:spacing w:after="0"/>
        <w:rPr>
          <w:b/>
          <w:noProof/>
          <w:sz w:val="24"/>
        </w:rPr>
      </w:pPr>
      <w:r w:rsidRPr="007A171D">
        <w:rPr>
          <w:b/>
          <w:noProof/>
          <w:sz w:val="24"/>
        </w:rPr>
        <w:t xml:space="preserve">3GPP TSG-RAN WG4 Meeting </w:t>
      </w:r>
      <w:r>
        <w:rPr>
          <w:b/>
          <w:noProof/>
          <w:sz w:val="24"/>
        </w:rPr>
        <w:t>#104bis-e</w:t>
      </w:r>
      <w:r w:rsidRPr="007A171D">
        <w:rPr>
          <w:b/>
          <w:noProof/>
          <w:sz w:val="24"/>
        </w:rPr>
        <w:tab/>
      </w:r>
      <w:r w:rsidR="00DA4A0A" w:rsidRPr="00DA4A0A">
        <w:rPr>
          <w:b/>
          <w:noProof/>
          <w:sz w:val="24"/>
        </w:rPr>
        <w:t>R4-2216443</w:t>
      </w:r>
    </w:p>
    <w:p w:rsidR="00E94AAB" w:rsidRPr="00905B0F" w:rsidRDefault="00E94AAB" w:rsidP="00E94AAB">
      <w:pPr>
        <w:pStyle w:val="CRCoverPage"/>
        <w:tabs>
          <w:tab w:val="right" w:pos="9639"/>
        </w:tabs>
        <w:spacing w:after="0"/>
        <w:rPr>
          <w:b/>
          <w:noProof/>
          <w:sz w:val="24"/>
        </w:rPr>
      </w:pPr>
      <w:r>
        <w:rPr>
          <w:rFonts w:eastAsia="Yu Mincho"/>
          <w:b/>
          <w:bCs/>
          <w:noProof/>
          <w:sz w:val="24"/>
          <w:lang w:val="en-US" w:eastAsia="zh-CN"/>
        </w:rPr>
        <w:t>Electronic Meeting,</w:t>
      </w:r>
      <w:r w:rsidRPr="00CF7D98">
        <w:rPr>
          <w:rFonts w:eastAsia="宋体" w:cs="Arial"/>
          <w:b/>
          <w:sz w:val="24"/>
          <w:szCs w:val="24"/>
          <w:lang w:eastAsia="zh-CN"/>
        </w:rPr>
        <w:t xml:space="preserve"> </w:t>
      </w:r>
      <w:r>
        <w:rPr>
          <w:rFonts w:eastAsia="宋体" w:cs="Arial"/>
          <w:b/>
          <w:sz w:val="24"/>
          <w:szCs w:val="24"/>
          <w:lang w:eastAsia="zh-CN"/>
        </w:rPr>
        <w:t>10 – 19 Oct</w:t>
      </w:r>
      <w:r w:rsidRPr="004A029C">
        <w:rPr>
          <w:rFonts w:eastAsia="宋体" w:cs="Arial"/>
          <w:b/>
          <w:sz w:val="24"/>
          <w:szCs w:val="24"/>
          <w:lang w:eastAsia="zh-CN"/>
        </w:rPr>
        <w:t>, 2022</w:t>
      </w:r>
    </w:p>
    <w:p w:rsidR="00233E8F" w:rsidRDefault="00233E8F" w:rsidP="005B1EEE">
      <w:pPr>
        <w:tabs>
          <w:tab w:val="left" w:pos="2820"/>
        </w:tabs>
        <w:spacing w:after="120"/>
        <w:ind w:left="1985" w:hanging="1985"/>
        <w:rPr>
          <w:rFonts w:ascii="Arial" w:hAnsi="Arial" w:cs="Arial"/>
          <w:b/>
          <w:lang w:eastAsia="ko-KR"/>
        </w:rPr>
      </w:pPr>
    </w:p>
    <w:p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1E0F9A" w:rsidRPr="001E0F9A">
        <w:rPr>
          <w:rFonts w:ascii="Arial" w:hAnsi="Arial" w:cs="Arial"/>
        </w:rPr>
        <w:t>R16 Discuss</w:t>
      </w:r>
      <w:r w:rsidR="00E9243B">
        <w:rPr>
          <w:rFonts w:ascii="Arial" w:hAnsi="Arial" w:cs="Arial"/>
        </w:rPr>
        <w:t>ion</w:t>
      </w:r>
      <w:r w:rsidR="001E0F9A" w:rsidRPr="001E0F9A">
        <w:rPr>
          <w:rFonts w:ascii="Arial" w:hAnsi="Arial" w:cs="Arial"/>
        </w:rPr>
        <w:t xml:space="preserve"> on </w:t>
      </w:r>
      <w:proofErr w:type="spellStart"/>
      <w:r w:rsidR="00F706AE" w:rsidRPr="00F706AE">
        <w:rPr>
          <w:rFonts w:ascii="Arial" w:hAnsi="Arial" w:cs="Arial"/>
        </w:rPr>
        <w:t>IntrabandENDC</w:t>
      </w:r>
      <w:proofErr w:type="spellEnd"/>
      <w:r w:rsidR="00F706AE" w:rsidRPr="00F706AE">
        <w:rPr>
          <w:rFonts w:ascii="Arial" w:hAnsi="Arial" w:cs="Arial"/>
        </w:rPr>
        <w:t>-Support</w:t>
      </w:r>
      <w:r w:rsidR="001E0F9A" w:rsidRPr="001E0F9A">
        <w:rPr>
          <w:rFonts w:ascii="Arial" w:hAnsi="Arial" w:cs="Arial"/>
        </w:rPr>
        <w:t xml:space="preserve"> </w:t>
      </w:r>
      <w:r w:rsidR="00F706AE">
        <w:rPr>
          <w:rFonts w:ascii="Arial" w:hAnsi="Arial" w:cs="Arial"/>
        </w:rPr>
        <w:t>capability handling</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DA4A0A" w:rsidRPr="00DA4A0A">
        <w:rPr>
          <w:rFonts w:ascii="Arial" w:hAnsi="Arial" w:cs="Arial"/>
          <w:b/>
          <w:lang w:val="en-US"/>
        </w:rPr>
        <w:t>9.3</w:t>
      </w:r>
      <w:bookmarkStart w:id="0" w:name="_GoBack"/>
      <w:bookmarkEnd w:id="0"/>
    </w:p>
    <w:p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rsidR="009F09D7" w:rsidRPr="005F0422" w:rsidRDefault="009F09D7" w:rsidP="009F09D7">
      <w:pPr>
        <w:pBdr>
          <w:bottom w:val="single" w:sz="4" w:space="1" w:color="auto"/>
        </w:pBdr>
        <w:rPr>
          <w:rFonts w:ascii="Arial" w:hAnsi="Arial" w:cs="Arial"/>
          <w:lang w:val="en-US"/>
        </w:rPr>
      </w:pPr>
    </w:p>
    <w:p w:rsidR="009F09D7" w:rsidRPr="005F0422" w:rsidRDefault="009F09D7" w:rsidP="009F09D7">
      <w:pPr>
        <w:tabs>
          <w:tab w:val="left" w:pos="1530"/>
        </w:tabs>
        <w:ind w:right="936"/>
        <w:rPr>
          <w:rFonts w:ascii="Arial" w:hAnsi="Arial" w:cs="Arial"/>
          <w:color w:val="000000"/>
          <w:lang w:val="en-US" w:eastAsia="ko-KR"/>
        </w:rPr>
      </w:pPr>
    </w:p>
    <w:p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2C6946" w:rsidRDefault="00871368" w:rsidP="004D66E3">
      <w:pPr>
        <w:rPr>
          <w:rFonts w:eastAsia="宋体"/>
          <w:lang w:eastAsia="zh-CN"/>
        </w:rPr>
      </w:pPr>
      <w:proofErr w:type="spellStart"/>
      <w:r w:rsidRPr="00D368F9">
        <w:rPr>
          <w:rFonts w:eastAsia="宋体"/>
          <w:i/>
          <w:lang w:eastAsia="zh-CN"/>
        </w:rPr>
        <w:t>IntrabandENDC</w:t>
      </w:r>
      <w:proofErr w:type="spellEnd"/>
      <w:r w:rsidR="001B5848" w:rsidRPr="00D368F9">
        <w:rPr>
          <w:rFonts w:eastAsia="宋体"/>
          <w:i/>
          <w:lang w:eastAsia="zh-CN"/>
        </w:rPr>
        <w:t>-Support</w:t>
      </w:r>
      <w:r w:rsidR="001B5848">
        <w:rPr>
          <w:rFonts w:eastAsia="宋体"/>
          <w:lang w:eastAsia="zh-CN"/>
        </w:rPr>
        <w:t xml:space="preserve"> capability clarification discussion was triggered in [1]</w:t>
      </w:r>
      <w:r>
        <w:rPr>
          <w:rFonts w:eastAsia="宋体"/>
          <w:lang w:eastAsia="zh-CN"/>
        </w:rPr>
        <w:t xml:space="preserve"> </w:t>
      </w:r>
      <w:r w:rsidR="001B5848">
        <w:rPr>
          <w:rFonts w:eastAsia="宋体"/>
          <w:lang w:eastAsia="zh-CN"/>
        </w:rPr>
        <w:t xml:space="preserve">in RAN4#97, and after that two years has past but still this issue cannot be solved. Then in RAN#97, RAN task RAN4 and RAN2 to </w:t>
      </w:r>
      <w:r w:rsidR="00B0706F">
        <w:rPr>
          <w:rFonts w:eastAsia="宋体"/>
          <w:lang w:eastAsia="zh-CN"/>
        </w:rPr>
        <w:t>further check the inconsistency issue and try to solve it. This paper will share some views on this topic.</w:t>
      </w:r>
    </w:p>
    <w:p w:rsidR="002C6946" w:rsidRDefault="002C6946" w:rsidP="004D66E3">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16414" w:rsidRPr="008F01EB" w:rsidTr="00A722E7">
        <w:tc>
          <w:tcPr>
            <w:tcW w:w="9962" w:type="dxa"/>
            <w:shd w:val="clear" w:color="auto" w:fill="auto"/>
          </w:tcPr>
          <w:p w:rsidR="000063A2" w:rsidRPr="000063A2" w:rsidRDefault="000063A2" w:rsidP="000063A2">
            <w:pPr>
              <w:tabs>
                <w:tab w:val="left" w:pos="1190"/>
              </w:tabs>
              <w:autoSpaceDE w:val="0"/>
              <w:autoSpaceDN w:val="0"/>
              <w:adjustRightInd w:val="0"/>
              <w:rPr>
                <w:color w:val="000000"/>
                <w:sz w:val="22"/>
              </w:rPr>
            </w:pPr>
            <w:r w:rsidRPr="000063A2">
              <w:rPr>
                <w:color w:val="000000"/>
              </w:rPr>
              <w:t>Conclusion: RAN tasks RAN4 and RAN2 to have more discussion in Q4/22 to check the inconsistency issue described in RP-222646. At least, two issues should be addressed.</w:t>
            </w:r>
          </w:p>
          <w:p w:rsidR="000063A2" w:rsidRPr="000063A2" w:rsidRDefault="000063A2" w:rsidP="000063A2">
            <w:pPr>
              <w:widowControl w:val="0"/>
              <w:numPr>
                <w:ilvl w:val="0"/>
                <w:numId w:val="48"/>
              </w:numPr>
              <w:tabs>
                <w:tab w:val="left" w:pos="426"/>
              </w:tabs>
              <w:autoSpaceDE w:val="0"/>
              <w:autoSpaceDN w:val="0"/>
              <w:adjustRightInd w:val="0"/>
              <w:rPr>
                <w:color w:val="000000"/>
                <w:sz w:val="22"/>
              </w:rPr>
            </w:pPr>
            <w:r w:rsidRPr="000063A2">
              <w:rPr>
                <w:color w:val="000000"/>
              </w:rPr>
              <w:t>Whether configurations in Case 3 and Case 4 are valid from RAN4 and RAN2 point of view respectively.</w:t>
            </w:r>
          </w:p>
          <w:p w:rsidR="00816414" w:rsidRPr="000063A2" w:rsidRDefault="000063A2" w:rsidP="000063A2">
            <w:pPr>
              <w:widowControl w:val="0"/>
              <w:numPr>
                <w:ilvl w:val="0"/>
                <w:numId w:val="48"/>
              </w:numPr>
              <w:tabs>
                <w:tab w:val="left" w:pos="426"/>
              </w:tabs>
              <w:autoSpaceDE w:val="0"/>
              <w:autoSpaceDN w:val="0"/>
              <w:adjustRightInd w:val="0"/>
              <w:rPr>
                <w:color w:val="000000"/>
                <w:sz w:val="22"/>
              </w:rPr>
            </w:pPr>
            <w:r w:rsidRPr="000063A2">
              <w:rPr>
                <w:color w:val="000000"/>
              </w:rPr>
              <w:t>In the case of configuration in Case 3 and/or in case of configuration in Case 4 are(is) confirmed as valid, whether a solution is necessary in RAN2 to address the ambiguity issue for configurations on some intra-band EN-DC band combinations with more than 2 carriers from Rel-15.</w:t>
            </w:r>
          </w:p>
        </w:tc>
      </w:tr>
    </w:tbl>
    <w:p w:rsidR="00155163" w:rsidRPr="00155163" w:rsidRDefault="00155163" w:rsidP="004D66E3">
      <w:pPr>
        <w:rPr>
          <w:rFonts w:eastAsia="宋体"/>
          <w:lang w:eastAsia="zh-CN"/>
        </w:rPr>
      </w:pPr>
    </w:p>
    <w:p w:rsidR="006321FB" w:rsidRDefault="006321FB" w:rsidP="006321F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724DFD" w:rsidRDefault="00641535" w:rsidP="0016700C">
      <w:pPr>
        <w:rPr>
          <w:rFonts w:eastAsia="宋体"/>
          <w:lang w:eastAsia="zh-CN"/>
        </w:rPr>
      </w:pPr>
      <w:r>
        <w:rPr>
          <w:rFonts w:eastAsia="宋体" w:hint="eastAsia"/>
          <w:lang w:eastAsia="zh-CN"/>
        </w:rPr>
        <w:t>T</w:t>
      </w:r>
      <w:r>
        <w:rPr>
          <w:rFonts w:eastAsia="宋体"/>
          <w:lang w:eastAsia="zh-CN"/>
        </w:rPr>
        <w:t>wo cases have been tasked by RAN as below table</w:t>
      </w:r>
      <w:r w:rsidR="003B10EF">
        <w:rPr>
          <w:rFonts w:eastAsia="宋体"/>
          <w:lang w:eastAsia="zh-CN"/>
        </w:rPr>
        <w:t>. For</w:t>
      </w:r>
      <w:r>
        <w:rPr>
          <w:rFonts w:eastAsia="宋体"/>
          <w:lang w:eastAsia="zh-CN"/>
        </w:rPr>
        <w:t xml:space="preserve"> case 4 actually has been agreed in last meeting that this band combination is moved to a separate table called “mixed contiguous and non-contiguous EN-DC” by CR [2]</w:t>
      </w:r>
      <w:r w:rsidR="003B10EF">
        <w:rPr>
          <w:rFonts w:eastAsia="宋体"/>
          <w:lang w:eastAsia="zh-CN"/>
        </w:rPr>
        <w:t>, and UE support this kind of band combination should indicate “both” for</w:t>
      </w:r>
      <w:r w:rsidR="003B10EF" w:rsidRPr="003B10EF">
        <w:rPr>
          <w:rFonts w:eastAsia="宋体"/>
          <w:i/>
          <w:lang w:eastAsia="zh-CN"/>
        </w:rPr>
        <w:t xml:space="preserve"> </w:t>
      </w:r>
      <w:proofErr w:type="spellStart"/>
      <w:r w:rsidR="003B10EF" w:rsidRPr="003B10EF">
        <w:rPr>
          <w:rFonts w:eastAsia="宋体"/>
          <w:i/>
          <w:lang w:eastAsia="zh-CN"/>
        </w:rPr>
        <w:t>IntrabandENDC</w:t>
      </w:r>
      <w:proofErr w:type="spellEnd"/>
      <w:r w:rsidR="003B10EF" w:rsidRPr="003B10EF">
        <w:rPr>
          <w:rFonts w:eastAsia="宋体"/>
          <w:i/>
          <w:lang w:eastAsia="zh-CN"/>
        </w:rPr>
        <w:t>-Support</w:t>
      </w:r>
      <w:r w:rsidR="003B10EF">
        <w:rPr>
          <w:rFonts w:eastAsia="宋体"/>
          <w:lang w:eastAsia="zh-CN"/>
        </w:rPr>
        <w:t xml:space="preserve"> capability. Therefore, the case 4 issue can be considered already solved.</w:t>
      </w:r>
    </w:p>
    <w:p w:rsidR="00641535" w:rsidRDefault="00641535" w:rsidP="0016700C">
      <w:pPr>
        <w:rPr>
          <w:rFonts w:eastAsia="宋体"/>
          <w:lang w:eastAsia="zh-CN"/>
        </w:rPr>
      </w:pPr>
    </w:p>
    <w:tbl>
      <w:tblPr>
        <w:tblStyle w:val="ab"/>
        <w:tblW w:w="0" w:type="auto"/>
        <w:tblLook w:val="04A0" w:firstRow="1" w:lastRow="0" w:firstColumn="1" w:lastColumn="0" w:noHBand="0" w:noVBand="1"/>
      </w:tblPr>
      <w:tblGrid>
        <w:gridCol w:w="9855"/>
      </w:tblGrid>
      <w:tr w:rsidR="00D05F76" w:rsidTr="00DE5C7B">
        <w:tc>
          <w:tcPr>
            <w:tcW w:w="9855" w:type="dxa"/>
          </w:tcPr>
          <w:p w:rsidR="00D05F76" w:rsidRPr="00B56A4D" w:rsidRDefault="00D05F76" w:rsidP="00DE5C7B">
            <w:pPr>
              <w:pStyle w:val="af5"/>
              <w:widowControl/>
              <w:numPr>
                <w:ilvl w:val="0"/>
                <w:numId w:val="49"/>
              </w:numPr>
              <w:wordWrap/>
              <w:overflowPunct w:val="0"/>
              <w:adjustRightInd w:val="0"/>
              <w:spacing w:after="180"/>
              <w:ind w:leftChars="0" w:left="440" w:hanging="440"/>
              <w:jc w:val="left"/>
              <w:textAlignment w:val="baseline"/>
              <w:rPr>
                <w:rFonts w:ascii="Times New Roman" w:eastAsia="微软雅黑" w:hAnsi="Times New Roman"/>
                <w:color w:val="000000"/>
                <w:sz w:val="22"/>
              </w:rPr>
            </w:pPr>
            <w:r w:rsidRPr="00B56A4D">
              <w:rPr>
                <w:rFonts w:ascii="Times New Roman" w:eastAsia="微软雅黑" w:hAnsi="Times New Roman"/>
                <w:color w:val="000000"/>
                <w:sz w:val="22"/>
              </w:rPr>
              <w:t>Case 3: All CCs are contiguous in DL but neither carrier is contiguous to each other in UL:</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1"/>
              <w:gridCol w:w="1857"/>
            </w:tblGrid>
            <w:tr w:rsidR="00D05F76" w:rsidRPr="00B56A4D" w:rsidTr="00DE5C7B">
              <w:trPr>
                <w:trHeight w:val="145"/>
                <w:jc w:val="center"/>
              </w:trPr>
              <w:tc>
                <w:tcPr>
                  <w:tcW w:w="2159" w:type="pct"/>
                  <w:shd w:val="clear" w:color="auto" w:fill="auto"/>
                  <w:noWrap/>
                </w:tcPr>
                <w:p w:rsidR="00D05F76" w:rsidRPr="00B56A4D" w:rsidRDefault="00D05F76" w:rsidP="00DE5C7B">
                  <w:pPr>
                    <w:pStyle w:val="TAH"/>
                    <w:rPr>
                      <w:lang w:eastAsia="fi-FI"/>
                    </w:rPr>
                  </w:pPr>
                  <w:r w:rsidRPr="00B56A4D">
                    <w:rPr>
                      <w:lang w:eastAsia="fi-FI"/>
                    </w:rPr>
                    <w:t>EN-DC</w:t>
                  </w:r>
                </w:p>
                <w:p w:rsidR="00D05F76" w:rsidRPr="00B56A4D" w:rsidRDefault="00D05F76" w:rsidP="00DE5C7B">
                  <w:pPr>
                    <w:pStyle w:val="TAH"/>
                    <w:rPr>
                      <w:lang w:eastAsia="fi-FI"/>
                    </w:rPr>
                  </w:pPr>
                  <w:r w:rsidRPr="00B56A4D">
                    <w:rPr>
                      <w:lang w:eastAsia="fi-FI"/>
                    </w:rPr>
                    <w:t>configuration</w:t>
                  </w:r>
                </w:p>
              </w:tc>
              <w:tc>
                <w:tcPr>
                  <w:tcW w:w="2841" w:type="pct"/>
                </w:tcPr>
                <w:p w:rsidR="00D05F76" w:rsidRPr="00B56A4D" w:rsidRDefault="00D05F76" w:rsidP="00DE5C7B">
                  <w:pPr>
                    <w:pStyle w:val="TAH"/>
                    <w:rPr>
                      <w:lang w:val="fr-FR" w:eastAsia="fi-FI"/>
                    </w:rPr>
                  </w:pPr>
                  <w:r w:rsidRPr="00B56A4D">
                    <w:rPr>
                      <w:lang w:val="fr-FR" w:eastAsia="fi-FI"/>
                    </w:rPr>
                    <w:t>Uplink EN-DC</w:t>
                  </w:r>
                </w:p>
                <w:p w:rsidR="00D05F76" w:rsidRPr="00B56A4D" w:rsidRDefault="00D05F76" w:rsidP="00DE5C7B">
                  <w:pPr>
                    <w:pStyle w:val="TAH"/>
                    <w:rPr>
                      <w:lang w:val="fr-FR" w:eastAsia="fi-FI"/>
                    </w:rPr>
                  </w:pPr>
                  <w:r w:rsidRPr="00B56A4D">
                    <w:rPr>
                      <w:lang w:val="fr-FR" w:eastAsia="fi-FI"/>
                    </w:rPr>
                    <w:t>configuration</w:t>
                  </w:r>
                </w:p>
              </w:tc>
            </w:tr>
            <w:tr w:rsidR="00D05F76" w:rsidRPr="00B56A4D" w:rsidTr="00DE5C7B">
              <w:trPr>
                <w:trHeight w:val="145"/>
                <w:jc w:val="center"/>
              </w:trPr>
              <w:tc>
                <w:tcPr>
                  <w:tcW w:w="2159" w:type="pct"/>
                  <w:shd w:val="clear" w:color="auto" w:fill="auto"/>
                  <w:noWrap/>
                </w:tcPr>
                <w:p w:rsidR="00D05F76" w:rsidRPr="00B56A4D" w:rsidRDefault="00D05F76" w:rsidP="00DE5C7B">
                  <w:pPr>
                    <w:pStyle w:val="TAC"/>
                    <w:rPr>
                      <w:vertAlign w:val="superscript"/>
                      <w:lang w:val="de-DE" w:eastAsia="zh-TW"/>
                    </w:rPr>
                  </w:pPr>
                  <w:r w:rsidRPr="00B56A4D">
                    <w:rPr>
                      <w:lang w:val="de-DE" w:eastAsia="fi-FI"/>
                    </w:rPr>
                    <w:t>DC_(n)41A</w:t>
                  </w:r>
                  <w:r w:rsidRPr="00B56A4D">
                    <w:rPr>
                      <w:lang w:val="de-DE" w:eastAsia="zh-CN"/>
                    </w:rPr>
                    <w:t>B</w:t>
                  </w:r>
                </w:p>
                <w:p w:rsidR="00D05F76" w:rsidRPr="00B56A4D" w:rsidRDefault="00D05F76" w:rsidP="00DE5C7B">
                  <w:pPr>
                    <w:pStyle w:val="TAC"/>
                    <w:rPr>
                      <w:lang w:val="de-DE" w:eastAsia="fi-FI"/>
                    </w:rPr>
                  </w:pPr>
                  <w:r w:rsidRPr="00B56A4D">
                    <w:rPr>
                      <w:lang w:val="de-DE" w:eastAsia="fi-FI"/>
                    </w:rPr>
                    <w:t>DC_(n)41CA</w:t>
                  </w:r>
                </w:p>
                <w:p w:rsidR="00D05F76" w:rsidRPr="00B56A4D" w:rsidRDefault="00D05F76" w:rsidP="00DE5C7B">
                  <w:pPr>
                    <w:pStyle w:val="TAC"/>
                    <w:rPr>
                      <w:lang w:eastAsia="fi-FI"/>
                    </w:rPr>
                  </w:pPr>
                  <w:r w:rsidRPr="00B56A4D">
                    <w:rPr>
                      <w:lang w:eastAsia="fi-FI"/>
                    </w:rPr>
                    <w:t>DC_(n)41DA</w:t>
                  </w:r>
                </w:p>
              </w:tc>
              <w:tc>
                <w:tcPr>
                  <w:tcW w:w="2841" w:type="pct"/>
                  <w:vAlign w:val="center"/>
                </w:tcPr>
                <w:p w:rsidR="00D05F76" w:rsidRPr="00B56A4D" w:rsidRDefault="00D05F76" w:rsidP="00DE5C7B">
                  <w:pPr>
                    <w:pStyle w:val="TAC"/>
                    <w:rPr>
                      <w:lang w:eastAsia="fi-FI"/>
                    </w:rPr>
                  </w:pPr>
                  <w:r w:rsidRPr="00B56A4D">
                    <w:rPr>
                      <w:lang w:eastAsia="fi-FI"/>
                    </w:rPr>
                    <w:t>DC_41A_n41A</w:t>
                  </w:r>
                </w:p>
              </w:tc>
            </w:tr>
            <w:tr w:rsidR="00D05F76" w:rsidRPr="00B56A4D" w:rsidTr="00DE5C7B">
              <w:trPr>
                <w:trHeight w:val="145"/>
                <w:jc w:val="center"/>
              </w:trPr>
              <w:tc>
                <w:tcPr>
                  <w:tcW w:w="2159" w:type="pct"/>
                  <w:shd w:val="clear" w:color="auto" w:fill="auto"/>
                  <w:noWrap/>
                </w:tcPr>
                <w:p w:rsidR="00D05F76" w:rsidRPr="00B56A4D" w:rsidRDefault="00D05F76" w:rsidP="00DE5C7B">
                  <w:pPr>
                    <w:pStyle w:val="TAC"/>
                    <w:rPr>
                      <w:lang w:eastAsia="zh-TW"/>
                    </w:rPr>
                  </w:pPr>
                  <w:r w:rsidRPr="00B56A4D">
                    <w:rPr>
                      <w:rFonts w:cs="Arial"/>
                      <w:lang w:eastAsia="zh-CN"/>
                    </w:rPr>
                    <w:t>DC_(n)48CA</w:t>
                  </w:r>
                </w:p>
              </w:tc>
              <w:tc>
                <w:tcPr>
                  <w:tcW w:w="2841" w:type="pct"/>
                </w:tcPr>
                <w:p w:rsidR="00D05F76" w:rsidRPr="00B56A4D" w:rsidRDefault="00D05F76" w:rsidP="00DE5C7B">
                  <w:pPr>
                    <w:pStyle w:val="TAC"/>
                    <w:rPr>
                      <w:lang w:eastAsia="zh-TW"/>
                    </w:rPr>
                  </w:pPr>
                  <w:r w:rsidRPr="00B56A4D">
                    <w:rPr>
                      <w:rFonts w:eastAsia="PMingLiU" w:cs="Arial"/>
                      <w:lang w:eastAsia="zh-TW"/>
                    </w:rPr>
                    <w:t>DC_</w:t>
                  </w:r>
                  <w:r w:rsidRPr="00B56A4D">
                    <w:rPr>
                      <w:rFonts w:cs="Arial"/>
                      <w:lang w:eastAsia="zh-CN"/>
                    </w:rPr>
                    <w:t>48A_n48A</w:t>
                  </w:r>
                </w:p>
              </w:tc>
            </w:tr>
            <w:tr w:rsidR="00D05F76" w:rsidRPr="00B56A4D" w:rsidTr="00DE5C7B">
              <w:trPr>
                <w:trHeight w:val="145"/>
                <w:jc w:val="center"/>
              </w:trPr>
              <w:tc>
                <w:tcPr>
                  <w:tcW w:w="2159" w:type="pct"/>
                  <w:shd w:val="clear" w:color="auto" w:fill="auto"/>
                  <w:noWrap/>
                </w:tcPr>
                <w:p w:rsidR="00D05F76" w:rsidRPr="00B56A4D" w:rsidRDefault="00D05F76" w:rsidP="00DE5C7B">
                  <w:pPr>
                    <w:pStyle w:val="TAC"/>
                    <w:rPr>
                      <w:lang w:eastAsia="zh-TW"/>
                    </w:rPr>
                  </w:pPr>
                  <w:r w:rsidRPr="00B56A4D">
                    <w:rPr>
                      <w:rFonts w:cs="Arial"/>
                      <w:lang w:eastAsia="zh-CN"/>
                    </w:rPr>
                    <w:t>DC_(n)48DA</w:t>
                  </w:r>
                </w:p>
              </w:tc>
              <w:tc>
                <w:tcPr>
                  <w:tcW w:w="2841" w:type="pct"/>
                </w:tcPr>
                <w:p w:rsidR="00D05F76" w:rsidRPr="00B56A4D" w:rsidRDefault="00D05F76" w:rsidP="00DE5C7B">
                  <w:pPr>
                    <w:pStyle w:val="TAC"/>
                    <w:rPr>
                      <w:lang w:eastAsia="zh-TW"/>
                    </w:rPr>
                  </w:pPr>
                  <w:r w:rsidRPr="00B56A4D">
                    <w:rPr>
                      <w:rFonts w:eastAsia="PMingLiU" w:cs="Arial"/>
                      <w:lang w:eastAsia="zh-TW"/>
                    </w:rPr>
                    <w:t>DC_</w:t>
                  </w:r>
                  <w:r w:rsidRPr="00B56A4D">
                    <w:rPr>
                      <w:rFonts w:cs="Arial"/>
                      <w:lang w:eastAsia="zh-CN"/>
                    </w:rPr>
                    <w:t>48A_n48A</w:t>
                  </w:r>
                </w:p>
              </w:tc>
            </w:tr>
          </w:tbl>
          <w:p w:rsidR="00D05F76" w:rsidRPr="00B56A4D" w:rsidRDefault="00D05F76" w:rsidP="00DE5C7B">
            <w:pPr>
              <w:pStyle w:val="af5"/>
              <w:widowControl/>
              <w:numPr>
                <w:ilvl w:val="0"/>
                <w:numId w:val="49"/>
              </w:numPr>
              <w:wordWrap/>
              <w:overflowPunct w:val="0"/>
              <w:adjustRightInd w:val="0"/>
              <w:spacing w:before="120" w:after="180"/>
              <w:ind w:leftChars="0" w:left="440" w:hanging="440"/>
              <w:jc w:val="left"/>
              <w:textAlignment w:val="baseline"/>
              <w:rPr>
                <w:rFonts w:ascii="Times New Roman" w:hAnsi="Times New Roman"/>
                <w:color w:val="000000"/>
                <w:sz w:val="22"/>
              </w:rPr>
            </w:pPr>
            <w:r w:rsidRPr="00B56A4D">
              <w:rPr>
                <w:rFonts w:ascii="Times New Roman" w:hAnsi="Times New Roman"/>
                <w:color w:val="000000"/>
                <w:sz w:val="22"/>
              </w:rPr>
              <w:t xml:space="preserve">Case 4: LTE and NR adjacent carriers are contiguous but carriers in LTE or NR are non-contiguous, it will </w:t>
            </w:r>
            <w:proofErr w:type="gramStart"/>
            <w:r w:rsidRPr="00B56A4D">
              <w:rPr>
                <w:rFonts w:ascii="Times New Roman" w:hAnsi="Times New Roman"/>
                <w:color w:val="000000"/>
                <w:sz w:val="22"/>
              </w:rPr>
              <w:t>has</w:t>
            </w:r>
            <w:proofErr w:type="gramEnd"/>
            <w:r w:rsidRPr="00B56A4D">
              <w:rPr>
                <w:rFonts w:ascii="Times New Roman" w:hAnsi="Times New Roman"/>
                <w:color w:val="000000"/>
                <w:sz w:val="22"/>
              </w:rPr>
              <w:t xml:space="preserve"> two kinds of UL ENDC configurations:</w:t>
            </w:r>
          </w:p>
          <w:tbl>
            <w:tblPr>
              <w:tblW w:w="16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1"/>
              <w:gridCol w:w="1687"/>
            </w:tblGrid>
            <w:tr w:rsidR="00D05F76" w:rsidRPr="00B56A4D" w:rsidTr="00DE5C7B">
              <w:trPr>
                <w:trHeight w:val="145"/>
                <w:jc w:val="center"/>
              </w:trPr>
              <w:tc>
                <w:tcPr>
                  <w:tcW w:w="2384" w:type="pct"/>
                  <w:shd w:val="clear" w:color="auto" w:fill="auto"/>
                  <w:noWrap/>
                </w:tcPr>
                <w:p w:rsidR="00D05F76" w:rsidRPr="00B56A4D" w:rsidRDefault="00D05F76" w:rsidP="00DE5C7B">
                  <w:pPr>
                    <w:pStyle w:val="TAH"/>
                    <w:rPr>
                      <w:lang w:eastAsia="fi-FI"/>
                    </w:rPr>
                  </w:pPr>
                  <w:r w:rsidRPr="00B56A4D">
                    <w:rPr>
                      <w:lang w:eastAsia="fi-FI"/>
                    </w:rPr>
                    <w:t>EN-DC</w:t>
                  </w:r>
                </w:p>
                <w:p w:rsidR="00D05F76" w:rsidRPr="00B56A4D" w:rsidRDefault="00D05F76" w:rsidP="00DE5C7B">
                  <w:pPr>
                    <w:pStyle w:val="TAH"/>
                    <w:rPr>
                      <w:lang w:eastAsia="fi-FI"/>
                    </w:rPr>
                  </w:pPr>
                  <w:r w:rsidRPr="00B56A4D">
                    <w:rPr>
                      <w:lang w:eastAsia="fi-FI"/>
                    </w:rPr>
                    <w:t>configuration</w:t>
                  </w:r>
                </w:p>
              </w:tc>
              <w:tc>
                <w:tcPr>
                  <w:tcW w:w="2616" w:type="pct"/>
                </w:tcPr>
                <w:p w:rsidR="00D05F76" w:rsidRPr="00B56A4D" w:rsidRDefault="00D05F76" w:rsidP="00DE5C7B">
                  <w:pPr>
                    <w:pStyle w:val="TAH"/>
                    <w:rPr>
                      <w:lang w:val="fr-FR" w:eastAsia="fi-FI"/>
                    </w:rPr>
                  </w:pPr>
                  <w:r w:rsidRPr="00B56A4D">
                    <w:rPr>
                      <w:lang w:val="fr-FR" w:eastAsia="fi-FI"/>
                    </w:rPr>
                    <w:t>Uplink EN-DC</w:t>
                  </w:r>
                </w:p>
                <w:p w:rsidR="00D05F76" w:rsidRPr="00B56A4D" w:rsidRDefault="00D05F76" w:rsidP="00DE5C7B">
                  <w:pPr>
                    <w:pStyle w:val="TAH"/>
                    <w:rPr>
                      <w:lang w:val="fr-FR" w:eastAsia="fi-FI"/>
                    </w:rPr>
                  </w:pPr>
                  <w:r w:rsidRPr="00B56A4D">
                    <w:rPr>
                      <w:lang w:val="fr-FR" w:eastAsia="fi-FI"/>
                    </w:rPr>
                    <w:t>configuration</w:t>
                  </w:r>
                </w:p>
              </w:tc>
            </w:tr>
            <w:tr w:rsidR="00D05F76" w:rsidRPr="00B56A4D" w:rsidTr="00DE5C7B">
              <w:trPr>
                <w:trHeight w:val="145"/>
                <w:jc w:val="center"/>
              </w:trPr>
              <w:tc>
                <w:tcPr>
                  <w:tcW w:w="2384" w:type="pct"/>
                  <w:shd w:val="clear" w:color="auto" w:fill="auto"/>
                  <w:noWrap/>
                  <w:vAlign w:val="center"/>
                </w:tcPr>
                <w:p w:rsidR="00D05F76" w:rsidRPr="00B56A4D" w:rsidRDefault="00D05F76" w:rsidP="00DE5C7B">
                  <w:pPr>
                    <w:pStyle w:val="TAC"/>
                    <w:rPr>
                      <w:rFonts w:eastAsia="PMingLiU"/>
                      <w:vertAlign w:val="superscript"/>
                      <w:lang w:val="de-DE" w:eastAsia="zh-TW"/>
                    </w:rPr>
                  </w:pPr>
                  <w:r w:rsidRPr="00B56A4D">
                    <w:rPr>
                      <w:lang w:val="de-DE" w:eastAsia="fi-FI"/>
                    </w:rPr>
                    <w:t>DC_48A_(n)48A</w:t>
                  </w:r>
                  <w:r w:rsidRPr="00B56A4D">
                    <w:rPr>
                      <w:lang w:val="de-DE" w:eastAsia="zh-CN"/>
                    </w:rPr>
                    <w:t>A</w:t>
                  </w:r>
                </w:p>
              </w:tc>
              <w:tc>
                <w:tcPr>
                  <w:tcW w:w="2616" w:type="pct"/>
                </w:tcPr>
                <w:p w:rsidR="00D05F76" w:rsidRPr="00B56A4D" w:rsidRDefault="00D05F76" w:rsidP="00DE5C7B">
                  <w:pPr>
                    <w:pStyle w:val="TAC"/>
                    <w:rPr>
                      <w:lang w:eastAsia="fi-FI"/>
                    </w:rPr>
                  </w:pPr>
                  <w:r w:rsidRPr="00B56A4D">
                    <w:rPr>
                      <w:lang w:eastAsia="fi-FI"/>
                    </w:rPr>
                    <w:t>DC_(n)48AA</w:t>
                  </w:r>
                </w:p>
                <w:p w:rsidR="00D05F76" w:rsidRPr="00B56A4D" w:rsidRDefault="00D05F76" w:rsidP="00DE5C7B">
                  <w:pPr>
                    <w:pStyle w:val="TAC"/>
                    <w:rPr>
                      <w:lang w:eastAsia="fi-FI"/>
                    </w:rPr>
                  </w:pPr>
                  <w:r w:rsidRPr="00B56A4D">
                    <w:rPr>
                      <w:lang w:eastAsia="fi-FI"/>
                    </w:rPr>
                    <w:t>DC_48A_n48A</w:t>
                  </w:r>
                </w:p>
              </w:tc>
            </w:tr>
          </w:tbl>
          <w:p w:rsidR="00D05F76" w:rsidRPr="00B65235" w:rsidRDefault="00D05F76" w:rsidP="00DE5C7B">
            <w:pPr>
              <w:rPr>
                <w:rFonts w:eastAsia="宋体"/>
                <w:lang w:eastAsia="zh-CN"/>
              </w:rPr>
            </w:pPr>
          </w:p>
        </w:tc>
      </w:tr>
    </w:tbl>
    <w:p w:rsidR="00724DFD" w:rsidRPr="00D05F76" w:rsidRDefault="00724DFD" w:rsidP="0016700C">
      <w:pPr>
        <w:rPr>
          <w:rFonts w:eastAsia="宋体"/>
          <w:lang w:eastAsia="zh-CN"/>
        </w:rPr>
      </w:pPr>
    </w:p>
    <w:p w:rsidR="003B10EF" w:rsidRPr="00A62CFD" w:rsidRDefault="003B10EF" w:rsidP="00BD05D5">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Case 4 has been solved in RAN4 by moving this kind of band combination to a separate table, and if UE support this band combination should indicat</w:t>
      </w:r>
      <w:r w:rsidRPr="003B10EF">
        <w:rPr>
          <w:rFonts w:eastAsia="等线"/>
          <w:b/>
          <w:lang w:val="en-US" w:eastAsia="zh-CN"/>
        </w:rPr>
        <w:t xml:space="preserve">e </w:t>
      </w:r>
      <w:r w:rsidRPr="003B10EF">
        <w:rPr>
          <w:rFonts w:eastAsia="宋体"/>
          <w:b/>
          <w:lang w:eastAsia="zh-CN"/>
        </w:rPr>
        <w:t>“both” for</w:t>
      </w:r>
      <w:r w:rsidRPr="003B10EF">
        <w:rPr>
          <w:rFonts w:eastAsia="宋体"/>
          <w:b/>
          <w:i/>
          <w:lang w:eastAsia="zh-CN"/>
        </w:rPr>
        <w:t xml:space="preserve"> </w:t>
      </w:r>
      <w:proofErr w:type="spellStart"/>
      <w:r w:rsidRPr="003B10EF">
        <w:rPr>
          <w:rFonts w:eastAsia="宋体"/>
          <w:b/>
          <w:i/>
          <w:lang w:eastAsia="zh-CN"/>
        </w:rPr>
        <w:t>IntrabandENDC</w:t>
      </w:r>
      <w:proofErr w:type="spellEnd"/>
      <w:r w:rsidRPr="003B10EF">
        <w:rPr>
          <w:rFonts w:eastAsia="宋体"/>
          <w:b/>
          <w:i/>
          <w:lang w:eastAsia="zh-CN"/>
        </w:rPr>
        <w:t>-Support</w:t>
      </w:r>
      <w:r w:rsidRPr="003B10EF">
        <w:rPr>
          <w:rFonts w:eastAsia="宋体"/>
          <w:b/>
          <w:lang w:eastAsia="zh-CN"/>
        </w:rPr>
        <w:t xml:space="preserve"> capability.</w:t>
      </w:r>
    </w:p>
    <w:p w:rsidR="00724DFD" w:rsidRPr="003B10EF" w:rsidRDefault="00724DFD" w:rsidP="0016700C">
      <w:pPr>
        <w:rPr>
          <w:rFonts w:eastAsia="宋体"/>
          <w:lang w:val="en-US" w:eastAsia="zh-CN"/>
        </w:rPr>
      </w:pPr>
    </w:p>
    <w:p w:rsidR="00EE3EF5" w:rsidRDefault="00EA7A82" w:rsidP="0016700C">
      <w:pPr>
        <w:rPr>
          <w:rFonts w:eastAsia="宋体"/>
          <w:lang w:eastAsia="zh-CN"/>
        </w:rPr>
      </w:pPr>
      <w:r>
        <w:rPr>
          <w:rFonts w:eastAsia="宋体" w:hint="eastAsia"/>
          <w:lang w:eastAsia="zh-CN"/>
        </w:rPr>
        <w:t>F</w:t>
      </w:r>
      <w:r>
        <w:rPr>
          <w:rFonts w:eastAsia="宋体"/>
          <w:lang w:eastAsia="zh-CN"/>
        </w:rPr>
        <w:t xml:space="preserve">or Case 3, the problem is UE is contiguous in DL but non-contiguous in UL, then whether this configuration is valid and if valid how to indicate this band combination capability. </w:t>
      </w:r>
    </w:p>
    <w:p w:rsidR="00EE3EF5" w:rsidRDefault="00EE3EF5" w:rsidP="0016700C">
      <w:pPr>
        <w:rPr>
          <w:rFonts w:eastAsia="宋体"/>
          <w:lang w:eastAsia="zh-CN"/>
        </w:rPr>
      </w:pPr>
    </w:p>
    <w:p w:rsidR="00724DFD" w:rsidRDefault="00EA7A82" w:rsidP="0016700C">
      <w:pPr>
        <w:rPr>
          <w:rFonts w:eastAsia="宋体"/>
          <w:lang w:eastAsia="zh-CN"/>
        </w:rPr>
      </w:pPr>
      <w:r>
        <w:rPr>
          <w:rFonts w:eastAsia="宋体"/>
          <w:lang w:eastAsia="zh-CN"/>
        </w:rPr>
        <w:t xml:space="preserve">During the discussion in past RAN4 meetings, the RAN2 </w:t>
      </w:r>
      <w:proofErr w:type="spellStart"/>
      <w:r>
        <w:rPr>
          <w:rFonts w:eastAsia="宋体"/>
          <w:lang w:eastAsia="zh-CN"/>
        </w:rPr>
        <w:t>fallback</w:t>
      </w:r>
      <w:proofErr w:type="spellEnd"/>
      <w:r>
        <w:rPr>
          <w:rFonts w:eastAsia="宋体"/>
          <w:lang w:eastAsia="zh-CN"/>
        </w:rPr>
        <w:t xml:space="preserve"> band combination definition as below figure has been referred frequently to justify that this kind of UL configuration is invalid. </w:t>
      </w:r>
      <w:r w:rsidR="00EE3EF5">
        <w:rPr>
          <w:rFonts w:eastAsia="宋体"/>
          <w:lang w:eastAsia="zh-CN"/>
        </w:rPr>
        <w:t xml:space="preserve">However, in the RAN2 </w:t>
      </w:r>
      <w:proofErr w:type="spellStart"/>
      <w:r w:rsidR="00EE3EF5">
        <w:rPr>
          <w:rFonts w:eastAsia="宋体"/>
          <w:lang w:eastAsia="zh-CN"/>
        </w:rPr>
        <w:t>fallback</w:t>
      </w:r>
      <w:proofErr w:type="spellEnd"/>
      <w:r w:rsidR="00EE3EF5">
        <w:rPr>
          <w:rFonts w:eastAsia="宋体"/>
          <w:lang w:eastAsia="zh-CN"/>
        </w:rPr>
        <w:t xml:space="preserve"> band combination discussion, it is clear that this “intra-band contiguous band combination will not </w:t>
      </w:r>
      <w:proofErr w:type="spellStart"/>
      <w:r w:rsidR="00EE3EF5">
        <w:rPr>
          <w:rFonts w:eastAsia="宋体"/>
          <w:lang w:eastAsia="zh-CN"/>
        </w:rPr>
        <w:t>fallback</w:t>
      </w:r>
      <w:proofErr w:type="spellEnd"/>
      <w:r w:rsidR="00EE3EF5">
        <w:rPr>
          <w:rFonts w:eastAsia="宋体"/>
          <w:lang w:eastAsia="zh-CN"/>
        </w:rPr>
        <w:t xml:space="preserve"> to NC band combination” is not about the relation between UL and DL configuration, but about the </w:t>
      </w:r>
      <w:proofErr w:type="spellStart"/>
      <w:r w:rsidR="00EE3EF5">
        <w:rPr>
          <w:rFonts w:eastAsia="宋体"/>
          <w:lang w:eastAsia="zh-CN"/>
        </w:rPr>
        <w:t>fallback</w:t>
      </w:r>
      <w:proofErr w:type="spellEnd"/>
      <w:r w:rsidR="00EE3EF5">
        <w:rPr>
          <w:rFonts w:eastAsia="宋体"/>
          <w:lang w:eastAsia="zh-CN"/>
        </w:rPr>
        <w:t xml:space="preserve"> of either DL or UL configu</w:t>
      </w:r>
      <w:r w:rsidR="00F05C42">
        <w:rPr>
          <w:rFonts w:eastAsia="宋体"/>
          <w:lang w:eastAsia="zh-CN"/>
        </w:rPr>
        <w:t>r</w:t>
      </w:r>
      <w:r w:rsidR="00EE3EF5">
        <w:rPr>
          <w:rFonts w:eastAsia="宋体"/>
          <w:lang w:eastAsia="zh-CN"/>
        </w:rPr>
        <w:t>ations.</w:t>
      </w:r>
      <w:r w:rsidR="00F05C42">
        <w:rPr>
          <w:rFonts w:eastAsia="宋体"/>
          <w:lang w:eastAsia="zh-CN"/>
        </w:rPr>
        <w:t xml:space="preserve"> Therefore, this should not be used as the reason to exclude this kind of band combinations.</w:t>
      </w:r>
    </w:p>
    <w:p w:rsidR="00EA7A82" w:rsidRDefault="00EA7A82" w:rsidP="0016700C">
      <w:pPr>
        <w:rPr>
          <w:rFonts w:eastAsia="宋体"/>
          <w:lang w:eastAsia="zh-CN"/>
        </w:rPr>
      </w:pPr>
    </w:p>
    <w:p w:rsidR="00EA7A82" w:rsidRDefault="00EA7A82" w:rsidP="0016700C">
      <w:pPr>
        <w:rPr>
          <w:rFonts w:eastAsia="宋体"/>
          <w:lang w:eastAsia="zh-CN"/>
        </w:rPr>
      </w:pPr>
      <w:r w:rsidRPr="00BA400C">
        <w:rPr>
          <w:noProof/>
        </w:rPr>
        <w:drawing>
          <wp:inline distT="0" distB="0" distL="0" distR="0" wp14:anchorId="0E68CF21" wp14:editId="65DED803">
            <wp:extent cx="5964072" cy="907430"/>
            <wp:effectExtent l="133350" t="76200" r="132080" b="831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8292" cy="911115"/>
                    </a:xfrm>
                    <a:prstGeom prst="rect">
                      <a:avLst/>
                    </a:prstGeom>
                    <a:noFill/>
                    <a:ln>
                      <a:noFill/>
                    </a:ln>
                    <a:effectLst>
                      <a:outerShdw blurRad="63500" sx="102000" sy="102000" algn="ctr" rotWithShape="0">
                        <a:prstClr val="black">
                          <a:alpha val="40000"/>
                        </a:prstClr>
                      </a:outerShdw>
                    </a:effectLst>
                  </pic:spPr>
                </pic:pic>
              </a:graphicData>
            </a:graphic>
          </wp:inline>
        </w:drawing>
      </w:r>
    </w:p>
    <w:p w:rsidR="00EA7A82" w:rsidRDefault="00EA7A82" w:rsidP="0016700C">
      <w:pPr>
        <w:rPr>
          <w:rFonts w:eastAsia="宋体"/>
          <w:lang w:eastAsia="zh-CN"/>
        </w:rPr>
      </w:pPr>
    </w:p>
    <w:p w:rsidR="0016298F" w:rsidRPr="00A62CFD" w:rsidRDefault="0016298F" w:rsidP="00BD05D5">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The fallback band combination restriction in RAN2 is not between UL and DL, but for either UL fallbacks or DL fallbacks</w:t>
      </w:r>
      <w:r w:rsidRPr="003B10EF">
        <w:rPr>
          <w:rFonts w:eastAsia="宋体"/>
          <w:b/>
          <w:lang w:eastAsia="zh-CN"/>
        </w:rPr>
        <w:t>.</w:t>
      </w:r>
      <w:r w:rsidR="008017D9">
        <w:rPr>
          <w:rFonts w:eastAsia="宋体"/>
          <w:b/>
          <w:lang w:eastAsia="zh-CN"/>
        </w:rPr>
        <w:t xml:space="preserve"> This should not be used to preclude UE having </w:t>
      </w:r>
      <w:r w:rsidR="002F3EB7">
        <w:rPr>
          <w:rFonts w:eastAsia="宋体"/>
          <w:b/>
          <w:lang w:eastAsia="zh-CN"/>
        </w:rPr>
        <w:t>contiguous DL but</w:t>
      </w:r>
      <w:r w:rsidR="002F3EB7" w:rsidRPr="002F3EB7">
        <w:rPr>
          <w:rFonts w:eastAsia="宋体"/>
          <w:b/>
          <w:lang w:eastAsia="zh-CN"/>
        </w:rPr>
        <w:t xml:space="preserve"> </w:t>
      </w:r>
      <w:r w:rsidR="002F3EB7">
        <w:rPr>
          <w:rFonts w:eastAsia="宋体"/>
          <w:b/>
          <w:lang w:eastAsia="zh-CN"/>
        </w:rPr>
        <w:t>non-contiguous UL</w:t>
      </w:r>
      <w:r w:rsidR="008017D9">
        <w:rPr>
          <w:rFonts w:eastAsia="宋体"/>
          <w:b/>
          <w:lang w:eastAsia="zh-CN"/>
        </w:rPr>
        <w:t>.</w:t>
      </w:r>
    </w:p>
    <w:p w:rsidR="0016298F" w:rsidRPr="0016298F" w:rsidRDefault="0016298F" w:rsidP="00BD05D5">
      <w:pPr>
        <w:rPr>
          <w:rFonts w:eastAsia="宋体"/>
          <w:lang w:val="en-US" w:eastAsia="zh-CN"/>
        </w:rPr>
      </w:pPr>
    </w:p>
    <w:p w:rsidR="0008413F" w:rsidRDefault="00471422" w:rsidP="0016700C">
      <w:pPr>
        <w:rPr>
          <w:rFonts w:eastAsia="宋体"/>
          <w:lang w:eastAsia="zh-CN"/>
        </w:rPr>
      </w:pPr>
      <w:r>
        <w:rPr>
          <w:rFonts w:eastAsia="宋体"/>
          <w:lang w:eastAsia="zh-CN"/>
        </w:rPr>
        <w:t>It was commented also in last meeting, whether these band combinations are useful configurations</w:t>
      </w:r>
      <w:r w:rsidR="006D360C">
        <w:rPr>
          <w:rFonts w:eastAsia="宋体"/>
          <w:lang w:eastAsia="zh-CN"/>
        </w:rPr>
        <w:t xml:space="preserve"> in the field</w:t>
      </w:r>
      <w:r>
        <w:rPr>
          <w:rFonts w:eastAsia="宋体"/>
          <w:lang w:eastAsia="zh-CN"/>
        </w:rPr>
        <w:t xml:space="preserve"> if there is no way to clearly report</w:t>
      </w:r>
      <w:r w:rsidR="00D368F9">
        <w:rPr>
          <w:rFonts w:eastAsia="宋体"/>
          <w:lang w:eastAsia="zh-CN"/>
        </w:rPr>
        <w:t xml:space="preserve"> the different UL and DL capability with one </w:t>
      </w:r>
      <w:proofErr w:type="spellStart"/>
      <w:r w:rsidR="00D368F9" w:rsidRPr="00D368F9">
        <w:rPr>
          <w:rFonts w:eastAsia="宋体"/>
          <w:i/>
          <w:lang w:eastAsia="zh-CN"/>
        </w:rPr>
        <w:t>IntrabandENDC</w:t>
      </w:r>
      <w:proofErr w:type="spellEnd"/>
      <w:r w:rsidR="00D368F9" w:rsidRPr="00D368F9">
        <w:rPr>
          <w:rFonts w:eastAsia="宋体"/>
          <w:i/>
          <w:lang w:eastAsia="zh-CN"/>
        </w:rPr>
        <w:t>-Support</w:t>
      </w:r>
      <w:r w:rsidR="00D368F9">
        <w:rPr>
          <w:rFonts w:eastAsia="宋体"/>
          <w:lang w:eastAsia="zh-CN"/>
        </w:rPr>
        <w:t xml:space="preserve"> IE.</w:t>
      </w:r>
      <w:r w:rsidR="006D360C">
        <w:rPr>
          <w:rFonts w:eastAsia="宋体"/>
          <w:lang w:eastAsia="zh-CN"/>
        </w:rPr>
        <w:t xml:space="preserve"> From implementation perspective, </w:t>
      </w:r>
      <w:bookmarkStart w:id="3" w:name="_Hlk115276601"/>
      <w:r w:rsidR="006D360C">
        <w:rPr>
          <w:rFonts w:eastAsia="宋体"/>
          <w:lang w:eastAsia="zh-CN"/>
        </w:rPr>
        <w:t xml:space="preserve">UE with separate PAs can support this non-contiguous UL EN-DC with each PA </w:t>
      </w:r>
      <w:r w:rsidR="00316C89">
        <w:rPr>
          <w:rFonts w:eastAsia="宋体"/>
          <w:lang w:eastAsia="zh-CN"/>
        </w:rPr>
        <w:t>per CC.</w:t>
      </w:r>
      <w:bookmarkEnd w:id="3"/>
      <w:r w:rsidR="00316C89">
        <w:rPr>
          <w:rFonts w:eastAsia="宋体"/>
          <w:lang w:eastAsia="zh-CN"/>
        </w:rPr>
        <w:t xml:space="preserve"> And usually DL is not the bottle neck and can be supported easily by Rx paths</w:t>
      </w:r>
      <w:r w:rsidR="006D360C">
        <w:rPr>
          <w:rFonts w:eastAsia="宋体"/>
          <w:lang w:eastAsia="zh-CN"/>
        </w:rPr>
        <w:t>.</w:t>
      </w:r>
      <w:r w:rsidR="00316C89">
        <w:rPr>
          <w:rFonts w:eastAsia="宋体"/>
          <w:lang w:eastAsia="zh-CN"/>
        </w:rPr>
        <w:t xml:space="preserve"> From this perspective, the UL and DL actually have separate restrictions and can be considered independently on the supporting of contiguous and non-contiguous.</w:t>
      </w:r>
    </w:p>
    <w:p w:rsidR="00316C89" w:rsidRDefault="00316C89" w:rsidP="0016700C">
      <w:pPr>
        <w:rPr>
          <w:rFonts w:eastAsia="宋体"/>
          <w:lang w:eastAsia="zh-CN"/>
        </w:rPr>
      </w:pPr>
    </w:p>
    <w:p w:rsidR="00316C89" w:rsidRPr="00A62CFD" w:rsidRDefault="00316C89" w:rsidP="00BD05D5">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sidRPr="00316C89">
        <w:rPr>
          <w:rFonts w:eastAsia="等线"/>
          <w:b/>
          <w:lang w:val="en-US" w:eastAsia="zh-CN"/>
        </w:rPr>
        <w:t>UE with separate PAs can support UL non-contiguous EN-DC with each PA per CC.</w:t>
      </w:r>
      <w:r>
        <w:rPr>
          <w:rFonts w:eastAsia="等线"/>
          <w:b/>
          <w:lang w:val="en-US" w:eastAsia="zh-CN"/>
        </w:rPr>
        <w:t xml:space="preserve"> </w:t>
      </w:r>
      <w:r w:rsidRPr="00316C89">
        <w:rPr>
          <w:rFonts w:eastAsia="等线"/>
          <w:b/>
          <w:lang w:val="en-US" w:eastAsia="zh-CN"/>
        </w:rPr>
        <w:t>And usually DL is not the bottle neck and can be supported easily by Rx paths.</w:t>
      </w:r>
    </w:p>
    <w:p w:rsidR="00316C89" w:rsidRPr="00316C89" w:rsidRDefault="00316C89" w:rsidP="00BD05D5">
      <w:pPr>
        <w:rPr>
          <w:rFonts w:eastAsia="宋体"/>
          <w:lang w:val="en-US" w:eastAsia="zh-CN"/>
        </w:rPr>
      </w:pPr>
    </w:p>
    <w:p w:rsidR="00F32DE4" w:rsidRPr="00A62CFD" w:rsidRDefault="00F32DE4" w:rsidP="00BD05D5">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sidRPr="00F32DE4">
        <w:rPr>
          <w:rFonts w:eastAsia="等线"/>
          <w:b/>
          <w:lang w:val="en-US" w:eastAsia="zh-CN"/>
        </w:rPr>
        <w:t xml:space="preserve">UL and DL actually have </w:t>
      </w:r>
      <w:r w:rsidR="00A47657">
        <w:rPr>
          <w:rFonts w:eastAsia="等线"/>
          <w:b/>
          <w:lang w:val="en-US" w:eastAsia="zh-CN"/>
        </w:rPr>
        <w:t>different</w:t>
      </w:r>
      <w:r w:rsidRPr="00F32DE4">
        <w:rPr>
          <w:rFonts w:eastAsia="等线"/>
          <w:b/>
          <w:lang w:val="en-US" w:eastAsia="zh-CN"/>
        </w:rPr>
        <w:t xml:space="preserve"> restrictions and can be considered independently on the supporting of contiguous and non-contiguous.</w:t>
      </w:r>
    </w:p>
    <w:p w:rsidR="0008413F" w:rsidRDefault="0008413F" w:rsidP="00BD05D5">
      <w:pPr>
        <w:rPr>
          <w:rFonts w:eastAsia="宋体"/>
          <w:lang w:val="en-US" w:eastAsia="zh-CN"/>
        </w:rPr>
      </w:pPr>
    </w:p>
    <w:p w:rsidR="001960A1" w:rsidRPr="005126D7" w:rsidRDefault="001960A1" w:rsidP="00BD05D5">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BD4DEC">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sidR="002E6B7F" w:rsidRPr="00F32DE4">
        <w:rPr>
          <w:rFonts w:eastAsia="等线"/>
          <w:b/>
          <w:lang w:val="en-US" w:eastAsia="zh-CN"/>
        </w:rPr>
        <w:t xml:space="preserve">UL and DL considered independently on the supporting of contiguous and non-contiguous </w:t>
      </w:r>
      <w:r w:rsidR="003D2CF2">
        <w:rPr>
          <w:rFonts w:eastAsia="等线"/>
          <w:b/>
          <w:lang w:val="en-US" w:eastAsia="zh-CN"/>
        </w:rPr>
        <w:t xml:space="preserve">capability, due to </w:t>
      </w:r>
      <w:r w:rsidR="002E6B7F">
        <w:rPr>
          <w:rFonts w:eastAsia="等线"/>
          <w:b/>
          <w:lang w:val="en-US" w:eastAsia="zh-CN"/>
        </w:rPr>
        <w:t>different</w:t>
      </w:r>
      <w:r w:rsidR="002E6B7F" w:rsidRPr="00F32DE4">
        <w:rPr>
          <w:rFonts w:eastAsia="等线"/>
          <w:b/>
          <w:lang w:val="en-US" w:eastAsia="zh-CN"/>
        </w:rPr>
        <w:t xml:space="preserve"> restrictions </w:t>
      </w:r>
      <w:r w:rsidR="003D2CF2">
        <w:rPr>
          <w:rFonts w:eastAsia="等线"/>
          <w:b/>
          <w:lang w:val="en-US" w:eastAsia="zh-CN"/>
        </w:rPr>
        <w:t>on UL and DL</w:t>
      </w:r>
      <w:r>
        <w:rPr>
          <w:rFonts w:eastAsia="等线"/>
          <w:b/>
          <w:lang w:val="en-US" w:eastAsia="zh-CN"/>
        </w:rPr>
        <w:t>.</w:t>
      </w:r>
    </w:p>
    <w:p w:rsidR="001960A1" w:rsidRPr="00A47657" w:rsidRDefault="001960A1" w:rsidP="00BD05D5">
      <w:pPr>
        <w:rPr>
          <w:rFonts w:eastAsia="宋体"/>
          <w:lang w:val="en-US" w:eastAsia="zh-CN"/>
        </w:rPr>
      </w:pPr>
    </w:p>
    <w:p w:rsidR="006B12E8" w:rsidRDefault="0008413F" w:rsidP="00BD05D5">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sidR="00942813">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sidR="00D17084">
        <w:rPr>
          <w:rFonts w:eastAsia="等线"/>
          <w:b/>
          <w:lang w:val="en-US" w:eastAsia="zh-CN"/>
        </w:rPr>
        <w:t>Check with RAN4 group whether there is clear demand from operators on the non-contiguous UL but contiguous DL configurations</w:t>
      </w:r>
      <w:r w:rsidR="004E2327">
        <w:rPr>
          <w:rFonts w:eastAsia="等线"/>
          <w:b/>
          <w:lang w:val="en-US" w:eastAsia="zh-CN"/>
        </w:rPr>
        <w:t xml:space="preserve">, </w:t>
      </w:r>
      <w:r w:rsidR="006B12E8">
        <w:rPr>
          <w:rFonts w:eastAsia="等线" w:hint="eastAsia"/>
          <w:b/>
          <w:lang w:val="en-US" w:eastAsia="zh-CN"/>
        </w:rPr>
        <w:t>and</w:t>
      </w:r>
      <w:r w:rsidR="006B12E8">
        <w:rPr>
          <w:rFonts w:eastAsia="等线"/>
          <w:b/>
          <w:lang w:val="en-US" w:eastAsia="zh-CN"/>
        </w:rPr>
        <w:t xml:space="preserve"> then consider the following options:</w:t>
      </w:r>
    </w:p>
    <w:p w:rsidR="0008413F" w:rsidRPr="006B12E8" w:rsidRDefault="006B12E8" w:rsidP="00BD05D5">
      <w:pPr>
        <w:pStyle w:val="af5"/>
        <w:numPr>
          <w:ilvl w:val="0"/>
          <w:numId w:val="50"/>
        </w:numPr>
        <w:wordWrap/>
        <w:ind w:leftChars="0"/>
        <w:rPr>
          <w:rFonts w:ascii="Times New Roman" w:eastAsia="等线" w:hAnsi="Times New Roman"/>
          <w:b/>
          <w:kern w:val="0"/>
          <w:szCs w:val="20"/>
          <w:lang w:eastAsia="zh-CN"/>
        </w:rPr>
      </w:pPr>
      <w:r w:rsidRPr="006B12E8">
        <w:rPr>
          <w:rFonts w:ascii="Times New Roman" w:eastAsia="等线" w:hAnsi="Times New Roman"/>
          <w:b/>
          <w:kern w:val="0"/>
          <w:szCs w:val="20"/>
          <w:lang w:eastAsia="zh-CN"/>
        </w:rPr>
        <w:t xml:space="preserve">Option 1: </w:t>
      </w:r>
      <w:r w:rsidR="004E2327" w:rsidRPr="006B12E8">
        <w:rPr>
          <w:rFonts w:ascii="Times New Roman" w:eastAsia="等线" w:hAnsi="Times New Roman"/>
          <w:b/>
          <w:kern w:val="0"/>
          <w:szCs w:val="20"/>
          <w:lang w:eastAsia="zh-CN"/>
        </w:rPr>
        <w:t>if no</w:t>
      </w:r>
      <w:r w:rsidRPr="006B12E8">
        <w:rPr>
          <w:rFonts w:ascii="Times New Roman" w:eastAsia="等线" w:hAnsi="Times New Roman"/>
          <w:b/>
          <w:kern w:val="0"/>
          <w:szCs w:val="20"/>
          <w:lang w:eastAsia="zh-CN"/>
        </w:rPr>
        <w:t xml:space="preserve"> clear demands, then </w:t>
      </w:r>
      <w:r w:rsidR="004E2327" w:rsidRPr="006B12E8">
        <w:rPr>
          <w:rFonts w:ascii="Times New Roman" w:eastAsia="等线" w:hAnsi="Times New Roman"/>
          <w:b/>
          <w:kern w:val="0"/>
          <w:szCs w:val="20"/>
          <w:lang w:eastAsia="zh-CN"/>
        </w:rPr>
        <w:t>RAN4 consider to remove these configurations.</w:t>
      </w:r>
    </w:p>
    <w:p w:rsidR="004E2327" w:rsidRPr="006B12E8" w:rsidRDefault="006B12E8" w:rsidP="00BD05D5">
      <w:pPr>
        <w:pStyle w:val="af5"/>
        <w:numPr>
          <w:ilvl w:val="0"/>
          <w:numId w:val="50"/>
        </w:numPr>
        <w:wordWrap/>
        <w:ind w:leftChars="0"/>
        <w:rPr>
          <w:rFonts w:ascii="Times New Roman" w:eastAsia="等线" w:hAnsi="Times New Roman"/>
          <w:b/>
          <w:kern w:val="0"/>
          <w:szCs w:val="20"/>
          <w:lang w:eastAsia="zh-CN"/>
        </w:rPr>
      </w:pPr>
      <w:r w:rsidRPr="006B12E8">
        <w:rPr>
          <w:rFonts w:ascii="Times New Roman" w:eastAsia="等线" w:hAnsi="Times New Roman"/>
          <w:b/>
          <w:kern w:val="0"/>
          <w:szCs w:val="20"/>
          <w:lang w:eastAsia="zh-CN"/>
        </w:rPr>
        <w:t xml:space="preserve">Option 2: if there is clear demand, then </w:t>
      </w:r>
      <w:r w:rsidR="004E2327" w:rsidRPr="006B12E8">
        <w:rPr>
          <w:rFonts w:ascii="Times New Roman" w:eastAsia="等线" w:hAnsi="Times New Roman"/>
          <w:b/>
          <w:kern w:val="0"/>
          <w:szCs w:val="20"/>
          <w:lang w:eastAsia="zh-CN"/>
        </w:rPr>
        <w:t xml:space="preserve">RAN4 </w:t>
      </w:r>
      <w:r w:rsidR="00D91D98" w:rsidRPr="006B12E8">
        <w:rPr>
          <w:rFonts w:ascii="Times New Roman" w:eastAsia="等线" w:hAnsi="Times New Roman"/>
          <w:b/>
          <w:kern w:val="0"/>
          <w:szCs w:val="20"/>
          <w:lang w:eastAsia="zh-CN"/>
        </w:rPr>
        <w:t xml:space="preserve">inform RAN2 to </w:t>
      </w:r>
      <w:r w:rsidR="004E2327" w:rsidRPr="006B12E8">
        <w:rPr>
          <w:rFonts w:ascii="Times New Roman" w:eastAsia="等线" w:hAnsi="Times New Roman"/>
          <w:b/>
          <w:kern w:val="0"/>
          <w:szCs w:val="20"/>
          <w:lang w:eastAsia="zh-CN"/>
        </w:rPr>
        <w:t xml:space="preserve">consider </w:t>
      </w:r>
      <w:r w:rsidR="00D91D98" w:rsidRPr="006B12E8">
        <w:rPr>
          <w:rFonts w:ascii="Times New Roman" w:eastAsia="等线" w:hAnsi="Times New Roman"/>
          <w:b/>
          <w:kern w:val="0"/>
          <w:szCs w:val="20"/>
          <w:lang w:eastAsia="zh-CN"/>
        </w:rPr>
        <w:t>support these</w:t>
      </w:r>
      <w:r w:rsidR="00CD4C38" w:rsidRPr="006B12E8">
        <w:rPr>
          <w:rFonts w:ascii="Times New Roman" w:eastAsia="等线" w:hAnsi="Times New Roman"/>
          <w:b/>
          <w:kern w:val="0"/>
          <w:szCs w:val="20"/>
          <w:lang w:eastAsia="zh-CN"/>
        </w:rPr>
        <w:t xml:space="preserve"> </w:t>
      </w:r>
      <w:r w:rsidR="00842584" w:rsidRPr="006B12E8">
        <w:rPr>
          <w:rFonts w:ascii="Times New Roman" w:eastAsia="等线" w:hAnsi="Times New Roman"/>
          <w:b/>
          <w:kern w:val="0"/>
          <w:szCs w:val="20"/>
          <w:lang w:eastAsia="zh-CN"/>
        </w:rPr>
        <w:t xml:space="preserve">different </w:t>
      </w:r>
      <w:r w:rsidR="00CD4C38" w:rsidRPr="006B12E8">
        <w:rPr>
          <w:rFonts w:ascii="Times New Roman" w:eastAsia="等线" w:hAnsi="Times New Roman"/>
          <w:b/>
          <w:kern w:val="0"/>
          <w:szCs w:val="20"/>
          <w:lang w:eastAsia="zh-CN"/>
        </w:rPr>
        <w:t>UL and DL</w:t>
      </w:r>
      <w:r w:rsidR="00D91D98" w:rsidRPr="006B12E8">
        <w:rPr>
          <w:rFonts w:ascii="Times New Roman" w:eastAsia="等线" w:hAnsi="Times New Roman"/>
          <w:b/>
          <w:kern w:val="0"/>
          <w:szCs w:val="20"/>
          <w:lang w:eastAsia="zh-CN"/>
        </w:rPr>
        <w:t xml:space="preserve"> configurations from signaling</w:t>
      </w:r>
      <w:r w:rsidR="008734A3" w:rsidRPr="006B12E8">
        <w:rPr>
          <w:rFonts w:ascii="Times New Roman" w:eastAsia="等线" w:hAnsi="Times New Roman"/>
          <w:b/>
          <w:kern w:val="0"/>
          <w:szCs w:val="20"/>
          <w:lang w:eastAsia="zh-CN"/>
        </w:rPr>
        <w:t xml:space="preserve"> and detailed signaling design is up to RAN2</w:t>
      </w:r>
      <w:r w:rsidR="004E2327" w:rsidRPr="006B12E8">
        <w:rPr>
          <w:rFonts w:ascii="Times New Roman" w:eastAsia="等线" w:hAnsi="Times New Roman"/>
          <w:b/>
          <w:kern w:val="0"/>
          <w:szCs w:val="20"/>
          <w:lang w:eastAsia="zh-CN"/>
        </w:rPr>
        <w:t>.</w:t>
      </w:r>
    </w:p>
    <w:p w:rsidR="004E2327" w:rsidRPr="00D91D98" w:rsidRDefault="004E2327" w:rsidP="003943A2">
      <w:pPr>
        <w:rPr>
          <w:rFonts w:eastAsia="宋体"/>
          <w:lang w:val="en-US" w:eastAsia="zh-CN"/>
        </w:rPr>
      </w:pPr>
    </w:p>
    <w:p w:rsidR="00933E65" w:rsidRPr="003E01D0" w:rsidRDefault="00933E65" w:rsidP="00933E65">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w:t>
      </w:r>
    </w:p>
    <w:p w:rsidR="00933E65" w:rsidRDefault="00A722E7" w:rsidP="003943A2">
      <w:pPr>
        <w:rPr>
          <w:rFonts w:eastAsia="宋体"/>
          <w:lang w:val="en-US" w:eastAsia="zh-CN"/>
        </w:rPr>
      </w:pPr>
      <w:r>
        <w:rPr>
          <w:rFonts w:eastAsia="宋体" w:hint="eastAsia"/>
          <w:lang w:val="en-US" w:eastAsia="zh-CN"/>
        </w:rPr>
        <w:t>I</w:t>
      </w:r>
      <w:r>
        <w:rPr>
          <w:rFonts w:eastAsia="宋体"/>
          <w:lang w:val="en-US" w:eastAsia="zh-CN"/>
        </w:rPr>
        <w:t xml:space="preserve">n this paper we discussed the </w:t>
      </w:r>
      <w:proofErr w:type="spellStart"/>
      <w:r w:rsidR="008746BD" w:rsidRPr="008746BD">
        <w:rPr>
          <w:rFonts w:eastAsia="宋体"/>
          <w:i/>
          <w:lang w:eastAsia="zh-CN"/>
        </w:rPr>
        <w:t>IntrabandENDC</w:t>
      </w:r>
      <w:proofErr w:type="spellEnd"/>
      <w:r w:rsidR="008746BD" w:rsidRPr="008746BD">
        <w:rPr>
          <w:rFonts w:eastAsia="宋体"/>
          <w:i/>
          <w:lang w:eastAsia="zh-CN"/>
        </w:rPr>
        <w:t>-Support</w:t>
      </w:r>
      <w:r>
        <w:rPr>
          <w:rFonts w:eastAsia="宋体"/>
          <w:lang w:val="en-US" w:eastAsia="zh-CN"/>
        </w:rPr>
        <w:t xml:space="preserve"> </w:t>
      </w:r>
      <w:r w:rsidR="008746BD">
        <w:rPr>
          <w:rFonts w:eastAsia="宋体"/>
          <w:lang w:val="en-US" w:eastAsia="zh-CN"/>
        </w:rPr>
        <w:t xml:space="preserve">capability </w:t>
      </w:r>
      <w:r>
        <w:rPr>
          <w:rFonts w:eastAsia="宋体"/>
          <w:lang w:val="en-US" w:eastAsia="zh-CN"/>
        </w:rPr>
        <w:t xml:space="preserve">handling for </w:t>
      </w:r>
      <w:r w:rsidR="002E026A">
        <w:rPr>
          <w:rFonts w:eastAsia="宋体"/>
          <w:lang w:val="en-US" w:eastAsia="zh-CN"/>
        </w:rPr>
        <w:t>the problem band combinations and got following observations and proposals</w:t>
      </w:r>
      <w:r>
        <w:rPr>
          <w:rFonts w:eastAsia="宋体"/>
          <w:lang w:val="en-US" w:eastAsia="zh-CN"/>
        </w:rPr>
        <w:t>.</w:t>
      </w:r>
    </w:p>
    <w:p w:rsidR="00A722E7" w:rsidRDefault="00A722E7" w:rsidP="003943A2">
      <w:pPr>
        <w:rPr>
          <w:rFonts w:eastAsia="宋体"/>
          <w:lang w:val="en-US" w:eastAsia="zh-CN"/>
        </w:rPr>
      </w:pPr>
    </w:p>
    <w:p w:rsidR="00CC3A18" w:rsidRDefault="00CC3A18" w:rsidP="00CC3A18">
      <w:pPr>
        <w:ind w:left="1418" w:hangingChars="709" w:hanging="1418"/>
        <w:rPr>
          <w:rFonts w:eastAsia="宋体"/>
          <w:b/>
          <w:lang w:eastAsia="zh-CN"/>
        </w:rPr>
      </w:pPr>
      <w:r w:rsidRPr="00A62CFD">
        <w:rPr>
          <w:rFonts w:eastAsia="等线"/>
          <w:b/>
          <w:lang w:val="en-US" w:eastAsia="zh-CN"/>
        </w:rPr>
        <w:t>Observation</w:t>
      </w:r>
      <w:r w:rsidRPr="00A62CFD">
        <w:rPr>
          <w:rFonts w:eastAsia="等线" w:hint="eastAsia"/>
          <w:b/>
          <w:lang w:val="en-US" w:eastAsia="zh-CN"/>
        </w:rPr>
        <w:t xml:space="preserve"> </w:t>
      </w:r>
      <w:r w:rsidRPr="00A62CFD">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Case 4 has been solved in RAN4 by moving this kind of band combination to a separate table, and if UE support this band combination should indicat</w:t>
      </w:r>
      <w:r w:rsidRPr="003B10EF">
        <w:rPr>
          <w:rFonts w:eastAsia="等线"/>
          <w:b/>
          <w:lang w:val="en-US" w:eastAsia="zh-CN"/>
        </w:rPr>
        <w:t xml:space="preserve">e </w:t>
      </w:r>
      <w:r w:rsidRPr="003B10EF">
        <w:rPr>
          <w:rFonts w:eastAsia="宋体"/>
          <w:b/>
          <w:lang w:eastAsia="zh-CN"/>
        </w:rPr>
        <w:t>“both” for</w:t>
      </w:r>
      <w:r w:rsidRPr="003B10EF">
        <w:rPr>
          <w:rFonts w:eastAsia="宋体"/>
          <w:b/>
          <w:i/>
          <w:lang w:eastAsia="zh-CN"/>
        </w:rPr>
        <w:t xml:space="preserve"> </w:t>
      </w:r>
      <w:bookmarkStart w:id="4" w:name="_Hlk115280369"/>
      <w:proofErr w:type="spellStart"/>
      <w:r w:rsidRPr="003B10EF">
        <w:rPr>
          <w:rFonts w:eastAsia="宋体"/>
          <w:b/>
          <w:i/>
          <w:lang w:eastAsia="zh-CN"/>
        </w:rPr>
        <w:t>IntrabandENDC</w:t>
      </w:r>
      <w:proofErr w:type="spellEnd"/>
      <w:r w:rsidRPr="003B10EF">
        <w:rPr>
          <w:rFonts w:eastAsia="宋体"/>
          <w:b/>
          <w:i/>
          <w:lang w:eastAsia="zh-CN"/>
        </w:rPr>
        <w:t>-Support</w:t>
      </w:r>
      <w:bookmarkEnd w:id="4"/>
      <w:r w:rsidRPr="003B10EF">
        <w:rPr>
          <w:rFonts w:eastAsia="宋体"/>
          <w:b/>
          <w:lang w:eastAsia="zh-CN"/>
        </w:rPr>
        <w:t xml:space="preserve"> capability.</w:t>
      </w:r>
    </w:p>
    <w:p w:rsidR="008746BD" w:rsidRPr="00A62CFD" w:rsidRDefault="008746BD" w:rsidP="00CC3A18">
      <w:pPr>
        <w:ind w:left="1418" w:hangingChars="709" w:hanging="1418"/>
        <w:rPr>
          <w:rFonts w:eastAsiaTheme="minorEastAsia"/>
          <w:b/>
          <w:lang w:val="en-US" w:eastAsia="zh-CN"/>
        </w:rPr>
      </w:pPr>
    </w:p>
    <w:p w:rsidR="00CC3A18" w:rsidRPr="00A62CFD" w:rsidRDefault="00CC3A18" w:rsidP="00CC3A18">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The fallback band combination restriction in RAN2 is not between UL and DL, but for either UL fallbacks or DL fallbacks</w:t>
      </w:r>
      <w:r w:rsidRPr="003B10EF">
        <w:rPr>
          <w:rFonts w:eastAsia="宋体"/>
          <w:b/>
          <w:lang w:eastAsia="zh-CN"/>
        </w:rPr>
        <w:t>.</w:t>
      </w:r>
      <w:r>
        <w:rPr>
          <w:rFonts w:eastAsia="宋体"/>
          <w:b/>
          <w:lang w:eastAsia="zh-CN"/>
        </w:rPr>
        <w:t xml:space="preserve"> This should not be used to preclude UE having contiguous DL but</w:t>
      </w:r>
      <w:r w:rsidRPr="002F3EB7">
        <w:rPr>
          <w:rFonts w:eastAsia="宋体"/>
          <w:b/>
          <w:lang w:eastAsia="zh-CN"/>
        </w:rPr>
        <w:t xml:space="preserve"> </w:t>
      </w:r>
      <w:r>
        <w:rPr>
          <w:rFonts w:eastAsia="宋体"/>
          <w:b/>
          <w:lang w:eastAsia="zh-CN"/>
        </w:rPr>
        <w:t>non-contiguous UL.</w:t>
      </w:r>
    </w:p>
    <w:p w:rsidR="00CC3A18" w:rsidRPr="0016298F" w:rsidRDefault="00CC3A18" w:rsidP="00CC3A18">
      <w:pPr>
        <w:rPr>
          <w:rFonts w:eastAsia="宋体"/>
          <w:lang w:val="en-US" w:eastAsia="zh-CN"/>
        </w:rPr>
      </w:pPr>
    </w:p>
    <w:p w:rsidR="00CC3A18" w:rsidRPr="00A62CFD" w:rsidRDefault="00CC3A18" w:rsidP="00CC3A18">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3</w:t>
      </w:r>
      <w:r w:rsidRPr="00A62CFD">
        <w:rPr>
          <w:rFonts w:eastAsia="等线" w:hint="eastAsia"/>
          <w:b/>
          <w:lang w:val="en-US" w:eastAsia="zh-CN"/>
        </w:rPr>
        <w:t xml:space="preserve">: </w:t>
      </w:r>
      <w:r w:rsidRPr="00A62CFD">
        <w:rPr>
          <w:rFonts w:eastAsia="等线"/>
          <w:b/>
          <w:lang w:val="en-US" w:eastAsia="zh-CN"/>
        </w:rPr>
        <w:t xml:space="preserve">  </w:t>
      </w:r>
      <w:r w:rsidRPr="00316C89">
        <w:rPr>
          <w:rFonts w:eastAsia="等线"/>
          <w:b/>
          <w:lang w:val="en-US" w:eastAsia="zh-CN"/>
        </w:rPr>
        <w:t>UE with separate PAs can support UL non-contiguous EN-DC with each PA per CC.</w:t>
      </w:r>
      <w:r>
        <w:rPr>
          <w:rFonts w:eastAsia="等线"/>
          <w:b/>
          <w:lang w:val="en-US" w:eastAsia="zh-CN"/>
        </w:rPr>
        <w:t xml:space="preserve"> </w:t>
      </w:r>
      <w:r w:rsidRPr="00316C89">
        <w:rPr>
          <w:rFonts w:eastAsia="等线"/>
          <w:b/>
          <w:lang w:val="en-US" w:eastAsia="zh-CN"/>
        </w:rPr>
        <w:t>And usually DL is not the bottle neck and can be supported easily by Rx paths.</w:t>
      </w:r>
    </w:p>
    <w:p w:rsidR="00CC3A18" w:rsidRPr="00316C89" w:rsidRDefault="00CC3A18" w:rsidP="00CC3A18">
      <w:pPr>
        <w:rPr>
          <w:rFonts w:eastAsia="宋体"/>
          <w:lang w:val="en-US" w:eastAsia="zh-CN"/>
        </w:rPr>
      </w:pPr>
    </w:p>
    <w:p w:rsidR="00CC3A18" w:rsidRPr="00A62CFD" w:rsidRDefault="00CC3A18" w:rsidP="00CC3A18">
      <w:pPr>
        <w:ind w:left="1418" w:hangingChars="709" w:hanging="1418"/>
        <w:rPr>
          <w:rFonts w:eastAsiaTheme="minorEastAsia"/>
          <w:b/>
          <w:lang w:val="en-US" w:eastAsia="zh-CN"/>
        </w:rPr>
      </w:pPr>
      <w:r w:rsidRPr="00A62CFD">
        <w:rPr>
          <w:rFonts w:eastAsia="等线"/>
          <w:b/>
          <w:lang w:val="en-US" w:eastAsia="zh-CN"/>
        </w:rPr>
        <w:t>Observation</w:t>
      </w:r>
      <w:r w:rsidRPr="00A62CFD">
        <w:rPr>
          <w:rFonts w:eastAsia="等线" w:hint="eastAsia"/>
          <w:b/>
          <w:lang w:val="en-US" w:eastAsia="zh-CN"/>
        </w:rPr>
        <w:t xml:space="preserve"> </w:t>
      </w:r>
      <w:r>
        <w:rPr>
          <w:rFonts w:eastAsia="等线"/>
          <w:b/>
          <w:lang w:val="en-US" w:eastAsia="zh-CN"/>
        </w:rPr>
        <w:t>4</w:t>
      </w:r>
      <w:r w:rsidRPr="00A62CFD">
        <w:rPr>
          <w:rFonts w:eastAsia="等线" w:hint="eastAsia"/>
          <w:b/>
          <w:lang w:val="en-US" w:eastAsia="zh-CN"/>
        </w:rPr>
        <w:t xml:space="preserve">: </w:t>
      </w:r>
      <w:r w:rsidRPr="00A62CFD">
        <w:rPr>
          <w:rFonts w:eastAsia="等线"/>
          <w:b/>
          <w:lang w:val="en-US" w:eastAsia="zh-CN"/>
        </w:rPr>
        <w:t xml:space="preserve">  </w:t>
      </w:r>
      <w:r w:rsidRPr="00F32DE4">
        <w:rPr>
          <w:rFonts w:eastAsia="等线"/>
          <w:b/>
          <w:lang w:val="en-US" w:eastAsia="zh-CN"/>
        </w:rPr>
        <w:t xml:space="preserve">UL and DL actually have </w:t>
      </w:r>
      <w:r>
        <w:rPr>
          <w:rFonts w:eastAsia="等线"/>
          <w:b/>
          <w:lang w:val="en-US" w:eastAsia="zh-CN"/>
        </w:rPr>
        <w:t>different</w:t>
      </w:r>
      <w:r w:rsidRPr="00F32DE4">
        <w:rPr>
          <w:rFonts w:eastAsia="等线"/>
          <w:b/>
          <w:lang w:val="en-US" w:eastAsia="zh-CN"/>
        </w:rPr>
        <w:t xml:space="preserve"> restrictions and can be considered independently on the supporting of contiguous and non-contiguous.</w:t>
      </w:r>
    </w:p>
    <w:p w:rsidR="00CC3A18" w:rsidRDefault="00CC3A18" w:rsidP="00CC3A18">
      <w:pPr>
        <w:rPr>
          <w:rFonts w:eastAsia="宋体"/>
          <w:lang w:val="en-US" w:eastAsia="zh-CN"/>
        </w:rPr>
      </w:pPr>
    </w:p>
    <w:p w:rsidR="00CC3A18" w:rsidRPr="005126D7" w:rsidRDefault="00CC3A18" w:rsidP="00CC3A18">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1</w:t>
      </w:r>
      <w:r w:rsidRPr="00A62CFD">
        <w:rPr>
          <w:rFonts w:eastAsia="等线" w:hint="eastAsia"/>
          <w:b/>
          <w:lang w:val="en-US" w:eastAsia="zh-CN"/>
        </w:rPr>
        <w:t xml:space="preserve">: </w:t>
      </w:r>
      <w:r w:rsidRPr="00A62CFD">
        <w:rPr>
          <w:rFonts w:eastAsia="等线"/>
          <w:b/>
          <w:lang w:val="en-US" w:eastAsia="zh-CN"/>
        </w:rPr>
        <w:t xml:space="preserve">        </w:t>
      </w:r>
      <w:r w:rsidRPr="00F32DE4">
        <w:rPr>
          <w:rFonts w:eastAsia="等线"/>
          <w:b/>
          <w:lang w:val="en-US" w:eastAsia="zh-CN"/>
        </w:rPr>
        <w:t xml:space="preserve">UL and DL considered independently on the supporting of contiguous and non-contiguous </w:t>
      </w:r>
      <w:r>
        <w:rPr>
          <w:rFonts w:eastAsia="等线"/>
          <w:b/>
          <w:lang w:val="en-US" w:eastAsia="zh-CN"/>
        </w:rPr>
        <w:t>capability, due to different</w:t>
      </w:r>
      <w:r w:rsidRPr="00F32DE4">
        <w:rPr>
          <w:rFonts w:eastAsia="等线"/>
          <w:b/>
          <w:lang w:val="en-US" w:eastAsia="zh-CN"/>
        </w:rPr>
        <w:t xml:space="preserve"> restrictions </w:t>
      </w:r>
      <w:r>
        <w:rPr>
          <w:rFonts w:eastAsia="等线"/>
          <w:b/>
          <w:lang w:val="en-US" w:eastAsia="zh-CN"/>
        </w:rPr>
        <w:t>on UL and DL.</w:t>
      </w:r>
    </w:p>
    <w:p w:rsidR="00CC3A18" w:rsidRPr="00A47657" w:rsidRDefault="00CC3A18" w:rsidP="00CC3A18">
      <w:pPr>
        <w:rPr>
          <w:rFonts w:eastAsia="宋体"/>
          <w:lang w:val="en-US" w:eastAsia="zh-CN"/>
        </w:rPr>
      </w:pPr>
    </w:p>
    <w:p w:rsidR="00CC3A18" w:rsidRDefault="00CC3A18" w:rsidP="00CC3A18">
      <w:pPr>
        <w:ind w:left="1418" w:hangingChars="709" w:hanging="1418"/>
        <w:rPr>
          <w:rFonts w:eastAsia="等线"/>
          <w:b/>
          <w:lang w:val="en-US" w:eastAsia="zh-CN"/>
        </w:rPr>
      </w:pPr>
      <w:r w:rsidRPr="00A62CFD">
        <w:rPr>
          <w:rFonts w:eastAsia="等线" w:hint="eastAsia"/>
          <w:b/>
          <w:lang w:val="en-US" w:eastAsia="zh-CN"/>
        </w:rPr>
        <w:t>Proposal</w:t>
      </w:r>
      <w:r w:rsidRPr="00A62CFD">
        <w:rPr>
          <w:rFonts w:eastAsia="等线"/>
          <w:b/>
          <w:lang w:val="en-US" w:eastAsia="zh-CN"/>
        </w:rPr>
        <w:t xml:space="preserve"> </w:t>
      </w:r>
      <w:r>
        <w:rPr>
          <w:rFonts w:eastAsia="等线"/>
          <w:b/>
          <w:lang w:val="en-US" w:eastAsia="zh-CN"/>
        </w:rPr>
        <w:t>2</w:t>
      </w:r>
      <w:r w:rsidRPr="00A62CFD">
        <w:rPr>
          <w:rFonts w:eastAsia="等线" w:hint="eastAsia"/>
          <w:b/>
          <w:lang w:val="en-US" w:eastAsia="zh-CN"/>
        </w:rPr>
        <w:t xml:space="preserve">: </w:t>
      </w:r>
      <w:r w:rsidRPr="00A62CFD">
        <w:rPr>
          <w:rFonts w:eastAsia="等线"/>
          <w:b/>
          <w:lang w:val="en-US" w:eastAsia="zh-CN"/>
        </w:rPr>
        <w:t xml:space="preserve">        </w:t>
      </w:r>
      <w:r>
        <w:rPr>
          <w:rFonts w:eastAsia="等线"/>
          <w:b/>
          <w:lang w:val="en-US" w:eastAsia="zh-CN"/>
        </w:rPr>
        <w:t xml:space="preserve">Check with RAN4 group whether there is clear demand from operators on the non-contiguous UL but contiguous DL configurations, </w:t>
      </w:r>
      <w:r>
        <w:rPr>
          <w:rFonts w:eastAsia="等线" w:hint="eastAsia"/>
          <w:b/>
          <w:lang w:val="en-US" w:eastAsia="zh-CN"/>
        </w:rPr>
        <w:t>and</w:t>
      </w:r>
      <w:r>
        <w:rPr>
          <w:rFonts w:eastAsia="等线"/>
          <w:b/>
          <w:lang w:val="en-US" w:eastAsia="zh-CN"/>
        </w:rPr>
        <w:t xml:space="preserve"> then consider the following options:</w:t>
      </w:r>
    </w:p>
    <w:p w:rsidR="00CC3A18" w:rsidRPr="006B12E8" w:rsidRDefault="00CC3A18" w:rsidP="00CC3A18">
      <w:pPr>
        <w:pStyle w:val="af5"/>
        <w:numPr>
          <w:ilvl w:val="0"/>
          <w:numId w:val="50"/>
        </w:numPr>
        <w:wordWrap/>
        <w:ind w:leftChars="0"/>
        <w:rPr>
          <w:rFonts w:ascii="Times New Roman" w:eastAsia="等线" w:hAnsi="Times New Roman"/>
          <w:b/>
          <w:kern w:val="0"/>
          <w:szCs w:val="20"/>
          <w:lang w:eastAsia="zh-CN"/>
        </w:rPr>
      </w:pPr>
      <w:r w:rsidRPr="006B12E8">
        <w:rPr>
          <w:rFonts w:ascii="Times New Roman" w:eastAsia="等线" w:hAnsi="Times New Roman"/>
          <w:b/>
          <w:kern w:val="0"/>
          <w:szCs w:val="20"/>
          <w:lang w:eastAsia="zh-CN"/>
        </w:rPr>
        <w:t>Option 1: if no clear demands, then RAN4 consider to remove these configurations.</w:t>
      </w:r>
    </w:p>
    <w:p w:rsidR="00CC3A18" w:rsidRPr="006B12E8" w:rsidRDefault="00CC3A18" w:rsidP="00CC3A18">
      <w:pPr>
        <w:pStyle w:val="af5"/>
        <w:numPr>
          <w:ilvl w:val="0"/>
          <w:numId w:val="50"/>
        </w:numPr>
        <w:wordWrap/>
        <w:ind w:leftChars="0"/>
        <w:rPr>
          <w:rFonts w:ascii="Times New Roman" w:eastAsia="等线" w:hAnsi="Times New Roman"/>
          <w:b/>
          <w:kern w:val="0"/>
          <w:szCs w:val="20"/>
          <w:lang w:eastAsia="zh-CN"/>
        </w:rPr>
      </w:pPr>
      <w:r w:rsidRPr="006B12E8">
        <w:rPr>
          <w:rFonts w:ascii="Times New Roman" w:eastAsia="等线" w:hAnsi="Times New Roman"/>
          <w:b/>
          <w:kern w:val="0"/>
          <w:szCs w:val="20"/>
          <w:lang w:eastAsia="zh-CN"/>
        </w:rPr>
        <w:t>Option 2: if there is clear demand, then RAN4 inform RAN2 to consider support these different UL and DL configurations from signaling and detailed signaling design is up to RAN2.</w:t>
      </w:r>
    </w:p>
    <w:p w:rsidR="00933E65" w:rsidRPr="00CC3A18" w:rsidRDefault="00933E65" w:rsidP="003943A2">
      <w:pPr>
        <w:rPr>
          <w:rFonts w:eastAsia="宋体"/>
          <w:lang w:val="en-US" w:eastAsia="zh-CN"/>
        </w:rPr>
      </w:pPr>
    </w:p>
    <w:p w:rsidR="00240C9F" w:rsidRDefault="00240C9F" w:rsidP="00240C9F">
      <w:pPr>
        <w:pStyle w:val="1"/>
        <w:numPr>
          <w:ilvl w:val="0"/>
          <w:numId w:val="0"/>
        </w:numPr>
        <w:rPr>
          <w:rFonts w:eastAsia="宋体"/>
          <w:lang w:eastAsia="zh-CN"/>
        </w:rPr>
      </w:pPr>
      <w:r>
        <w:t>References</w:t>
      </w:r>
    </w:p>
    <w:p w:rsidR="00816414" w:rsidRDefault="008D3D9C" w:rsidP="00240C9F">
      <w:pPr>
        <w:overflowPunct w:val="0"/>
        <w:autoSpaceDE w:val="0"/>
        <w:autoSpaceDN w:val="0"/>
        <w:adjustRightInd w:val="0"/>
        <w:spacing w:after="180"/>
        <w:ind w:left="284" w:hangingChars="142" w:hanging="284"/>
        <w:textAlignment w:val="baseline"/>
      </w:pPr>
      <w:r>
        <w:rPr>
          <w:rFonts w:eastAsia="宋体" w:hint="eastAsia"/>
          <w:lang w:eastAsia="zh-CN"/>
        </w:rPr>
        <w:t>[</w:t>
      </w:r>
      <w:r>
        <w:rPr>
          <w:rFonts w:eastAsia="宋体"/>
          <w:lang w:eastAsia="zh-CN"/>
        </w:rPr>
        <w:t>1]</w:t>
      </w:r>
      <w:r w:rsidRPr="008D3D9C">
        <w:t xml:space="preserve"> </w:t>
      </w:r>
      <w:r w:rsidR="001B5848" w:rsidRPr="001B5848">
        <w:t>R4-2015089</w:t>
      </w:r>
      <w:r w:rsidR="00816414">
        <w:t xml:space="preserve">, </w:t>
      </w:r>
      <w:r w:rsidR="001B5848" w:rsidRPr="001B5848">
        <w:t>Clarification of intra-</w:t>
      </w:r>
      <w:proofErr w:type="spellStart"/>
      <w:r w:rsidR="001B5848" w:rsidRPr="001B5848">
        <w:t>bandENDC</w:t>
      </w:r>
      <w:proofErr w:type="spellEnd"/>
      <w:r w:rsidR="001B5848" w:rsidRPr="001B5848">
        <w:t>-Support</w:t>
      </w:r>
      <w:r w:rsidR="00816414">
        <w:t xml:space="preserve">, </w:t>
      </w:r>
      <w:r w:rsidR="001B5848">
        <w:t>Nokia</w:t>
      </w:r>
    </w:p>
    <w:p w:rsidR="001B5848" w:rsidRPr="00641535" w:rsidRDefault="00641535" w:rsidP="00240C9F">
      <w:pPr>
        <w:overflowPunct w:val="0"/>
        <w:autoSpaceDE w:val="0"/>
        <w:autoSpaceDN w:val="0"/>
        <w:adjustRightInd w:val="0"/>
        <w:spacing w:after="180"/>
        <w:ind w:left="284" w:hangingChars="142" w:hanging="284"/>
        <w:textAlignment w:val="baseline"/>
        <w:rPr>
          <w:rFonts w:eastAsiaTheme="minorEastAsia"/>
          <w:lang w:eastAsia="zh-CN"/>
        </w:rPr>
      </w:pPr>
      <w:r>
        <w:rPr>
          <w:rFonts w:eastAsiaTheme="minorEastAsia" w:hint="eastAsia"/>
          <w:lang w:eastAsia="zh-CN"/>
        </w:rPr>
        <w:t>[</w:t>
      </w:r>
      <w:r>
        <w:rPr>
          <w:rFonts w:eastAsiaTheme="minorEastAsia"/>
          <w:lang w:eastAsia="zh-CN"/>
        </w:rPr>
        <w:t xml:space="preserve">2] </w:t>
      </w:r>
      <w:r w:rsidRPr="00641535">
        <w:rPr>
          <w:rFonts w:eastAsiaTheme="minorEastAsia"/>
          <w:lang w:eastAsia="zh-CN"/>
        </w:rPr>
        <w:t>R4-2214967</w:t>
      </w:r>
      <w:r>
        <w:rPr>
          <w:rFonts w:eastAsiaTheme="minorEastAsia"/>
          <w:lang w:eastAsia="zh-CN"/>
        </w:rPr>
        <w:t xml:space="preserve">, </w:t>
      </w:r>
      <w:r w:rsidRPr="00641535">
        <w:rPr>
          <w:rFonts w:eastAsiaTheme="minorEastAsia"/>
          <w:lang w:eastAsia="zh-CN"/>
        </w:rPr>
        <w:t>Draft CR for 38.101-3 Rel-16 to correct band combination for intra-band ENDC</w:t>
      </w:r>
      <w:r>
        <w:rPr>
          <w:rFonts w:eastAsiaTheme="minorEastAsia"/>
          <w:lang w:eastAsia="zh-CN"/>
        </w:rPr>
        <w:t>, Xiaomi</w:t>
      </w:r>
    </w:p>
    <w:p w:rsidR="00D0548A" w:rsidRPr="006713F0" w:rsidRDefault="00D0548A" w:rsidP="006713F0">
      <w:pPr>
        <w:overflowPunct w:val="0"/>
        <w:autoSpaceDE w:val="0"/>
        <w:autoSpaceDN w:val="0"/>
        <w:adjustRightInd w:val="0"/>
        <w:spacing w:after="180"/>
        <w:ind w:left="284" w:hangingChars="142" w:hanging="284"/>
        <w:textAlignment w:val="baseline"/>
        <w:rPr>
          <w:rFonts w:eastAsia="宋体"/>
          <w:lang w:eastAsia="zh-CN"/>
        </w:rPr>
      </w:pPr>
    </w:p>
    <w:sectPr w:rsidR="00D0548A" w:rsidRPr="006713F0"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531" w:rsidRDefault="007A1531">
      <w:r>
        <w:separator/>
      </w:r>
    </w:p>
  </w:endnote>
  <w:endnote w:type="continuationSeparator" w:id="0">
    <w:p w:rsidR="007A1531" w:rsidRDefault="007A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531" w:rsidRDefault="007A1531">
      <w:r>
        <w:separator/>
      </w:r>
    </w:p>
  </w:footnote>
  <w:footnote w:type="continuationSeparator" w:id="0">
    <w:p w:rsidR="007A1531" w:rsidRDefault="007A1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51795"/>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413268"/>
    <w:multiLevelType w:val="hybridMultilevel"/>
    <w:tmpl w:val="F28A2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A8F66160">
      <w:numFmt w:val="bullet"/>
      <w:lvlText w:val="-"/>
      <w:lvlJc w:val="left"/>
      <w:pPr>
        <w:ind w:left="1620" w:hanging="360"/>
      </w:pPr>
      <w:rPr>
        <w:rFonts w:ascii="Times New Roman" w:eastAsia="宋体" w:hAnsi="Times New Roman" w:cs="Times New Roman" w:hint="default"/>
        <w:sz w:val="21"/>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0E3248AC"/>
    <w:multiLevelType w:val="hybridMultilevel"/>
    <w:tmpl w:val="F036F89C"/>
    <w:lvl w:ilvl="0" w:tplc="1BB8A726">
      <w:start w:val="1"/>
      <w:numFmt w:val="decimal"/>
      <w:lvlText w:val="%1)"/>
      <w:lvlJc w:val="left"/>
      <w:pPr>
        <w:ind w:left="1785" w:hanging="360"/>
      </w:pPr>
      <w:rPr>
        <w:rFonts w:hint="default"/>
      </w:rPr>
    </w:lvl>
    <w:lvl w:ilvl="1" w:tplc="04090019" w:tentative="1">
      <w:start w:val="1"/>
      <w:numFmt w:val="lowerLetter"/>
      <w:lvlText w:val="%2)"/>
      <w:lvlJc w:val="left"/>
      <w:pPr>
        <w:ind w:left="2265" w:hanging="420"/>
      </w:pPr>
    </w:lvl>
    <w:lvl w:ilvl="2" w:tplc="0409001B" w:tentative="1">
      <w:start w:val="1"/>
      <w:numFmt w:val="lowerRoman"/>
      <w:lvlText w:val="%3."/>
      <w:lvlJc w:val="right"/>
      <w:pPr>
        <w:ind w:left="2685" w:hanging="420"/>
      </w:pPr>
    </w:lvl>
    <w:lvl w:ilvl="3" w:tplc="0409000F" w:tentative="1">
      <w:start w:val="1"/>
      <w:numFmt w:val="decimal"/>
      <w:lvlText w:val="%4."/>
      <w:lvlJc w:val="left"/>
      <w:pPr>
        <w:ind w:left="3105" w:hanging="420"/>
      </w:pPr>
    </w:lvl>
    <w:lvl w:ilvl="4" w:tplc="04090019" w:tentative="1">
      <w:start w:val="1"/>
      <w:numFmt w:val="lowerLetter"/>
      <w:lvlText w:val="%5)"/>
      <w:lvlJc w:val="left"/>
      <w:pPr>
        <w:ind w:left="3525" w:hanging="420"/>
      </w:pPr>
    </w:lvl>
    <w:lvl w:ilvl="5" w:tplc="0409001B" w:tentative="1">
      <w:start w:val="1"/>
      <w:numFmt w:val="lowerRoman"/>
      <w:lvlText w:val="%6."/>
      <w:lvlJc w:val="right"/>
      <w:pPr>
        <w:ind w:left="3945" w:hanging="420"/>
      </w:pPr>
    </w:lvl>
    <w:lvl w:ilvl="6" w:tplc="0409000F" w:tentative="1">
      <w:start w:val="1"/>
      <w:numFmt w:val="decimal"/>
      <w:lvlText w:val="%7."/>
      <w:lvlJc w:val="left"/>
      <w:pPr>
        <w:ind w:left="4365" w:hanging="420"/>
      </w:pPr>
    </w:lvl>
    <w:lvl w:ilvl="7" w:tplc="04090019" w:tentative="1">
      <w:start w:val="1"/>
      <w:numFmt w:val="lowerLetter"/>
      <w:lvlText w:val="%8)"/>
      <w:lvlJc w:val="left"/>
      <w:pPr>
        <w:ind w:left="4785" w:hanging="420"/>
      </w:pPr>
    </w:lvl>
    <w:lvl w:ilvl="8" w:tplc="0409001B" w:tentative="1">
      <w:start w:val="1"/>
      <w:numFmt w:val="lowerRoman"/>
      <w:lvlText w:val="%9."/>
      <w:lvlJc w:val="right"/>
      <w:pPr>
        <w:ind w:left="5205" w:hanging="420"/>
      </w:pPr>
    </w:lvl>
  </w:abstractNum>
  <w:abstractNum w:abstractNumId="7"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9" w15:restartNumberingAfterBreak="0">
    <w:nsid w:val="14042240"/>
    <w:multiLevelType w:val="hybridMultilevel"/>
    <w:tmpl w:val="EF88C082"/>
    <w:lvl w:ilvl="0" w:tplc="F3E2A5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0"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4647F9"/>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5"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89E12AE"/>
    <w:multiLevelType w:val="hybridMultilevel"/>
    <w:tmpl w:val="AEFC94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22B02D2"/>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3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927AA8"/>
    <w:multiLevelType w:val="hybridMultilevel"/>
    <w:tmpl w:val="ADB480F2"/>
    <w:lvl w:ilvl="0" w:tplc="04090001">
      <w:start w:val="1"/>
      <w:numFmt w:val="bullet"/>
      <w:lvlText w:val=""/>
      <w:lvlJc w:val="left"/>
      <w:pPr>
        <w:ind w:left="1838" w:hanging="420"/>
      </w:pPr>
      <w:rPr>
        <w:rFonts w:ascii="Wingdings" w:hAnsi="Wingdings"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3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40"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C25F70"/>
    <w:multiLevelType w:val="hybridMultilevel"/>
    <w:tmpl w:val="EF88C082"/>
    <w:lvl w:ilvl="0" w:tplc="F3E2A524">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EE50A8"/>
    <w:multiLevelType w:val="hybridMultilevel"/>
    <w:tmpl w:val="8A3A6CEA"/>
    <w:lvl w:ilvl="0" w:tplc="B082D67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48"/>
  </w:num>
  <w:num w:numId="4">
    <w:abstractNumId w:val="17"/>
  </w:num>
  <w:num w:numId="5">
    <w:abstractNumId w:val="39"/>
  </w:num>
  <w:num w:numId="6">
    <w:abstractNumId w:val="14"/>
  </w:num>
  <w:num w:numId="7">
    <w:abstractNumId w:val="47"/>
  </w:num>
  <w:num w:numId="8">
    <w:abstractNumId w:val="12"/>
  </w:num>
  <w:num w:numId="9">
    <w:abstractNumId w:val="24"/>
  </w:num>
  <w:num w:numId="10">
    <w:abstractNumId w:val="3"/>
  </w:num>
  <w:num w:numId="11">
    <w:abstractNumId w:val="38"/>
  </w:num>
  <w:num w:numId="12">
    <w:abstractNumId w:val="15"/>
  </w:num>
  <w:num w:numId="13">
    <w:abstractNumId w:val="11"/>
  </w:num>
  <w:num w:numId="14">
    <w:abstractNumId w:val="19"/>
  </w:num>
  <w:num w:numId="15">
    <w:abstractNumId w:val="40"/>
  </w:num>
  <w:num w:numId="16">
    <w:abstractNumId w:val="18"/>
  </w:num>
  <w:num w:numId="17">
    <w:abstractNumId w:val="42"/>
  </w:num>
  <w:num w:numId="18">
    <w:abstractNumId w:val="20"/>
  </w:num>
  <w:num w:numId="19">
    <w:abstractNumId w:val="30"/>
  </w:num>
  <w:num w:numId="20">
    <w:abstractNumId w:val="7"/>
  </w:num>
  <w:num w:numId="21">
    <w:abstractNumId w:val="25"/>
  </w:num>
  <w:num w:numId="22">
    <w:abstractNumId w:val="31"/>
  </w:num>
  <w:num w:numId="23">
    <w:abstractNumId w:val="10"/>
  </w:num>
  <w:num w:numId="24">
    <w:abstractNumId w:val="23"/>
  </w:num>
  <w:num w:numId="25">
    <w:abstractNumId w:val="35"/>
  </w:num>
  <w:num w:numId="26">
    <w:abstractNumId w:val="37"/>
  </w:num>
  <w:num w:numId="27">
    <w:abstractNumId w:val="26"/>
  </w:num>
  <w:num w:numId="28">
    <w:abstractNumId w:val="0"/>
  </w:num>
  <w:num w:numId="29">
    <w:abstractNumId w:val="13"/>
  </w:num>
  <w:num w:numId="30">
    <w:abstractNumId w:val="2"/>
  </w:num>
  <w:num w:numId="31">
    <w:abstractNumId w:val="43"/>
  </w:num>
  <w:num w:numId="32">
    <w:abstractNumId w:val="16"/>
  </w:num>
  <w:num w:numId="33">
    <w:abstractNumId w:val="45"/>
  </w:num>
  <w:num w:numId="34">
    <w:abstractNumId w:val="41"/>
  </w:num>
  <w:num w:numId="35">
    <w:abstractNumId w:val="27"/>
  </w:num>
  <w:num w:numId="36">
    <w:abstractNumId w:val="32"/>
  </w:num>
  <w:num w:numId="37">
    <w:abstractNumId w:val="28"/>
  </w:num>
  <w:num w:numId="38">
    <w:abstractNumId w:val="33"/>
  </w:num>
  <w:num w:numId="39">
    <w:abstractNumId w:val="8"/>
  </w:num>
  <w:num w:numId="40">
    <w:abstractNumId w:val="21"/>
  </w:num>
  <w:num w:numId="41">
    <w:abstractNumId w:val="34"/>
  </w:num>
  <w:num w:numId="42">
    <w:abstractNumId w:val="46"/>
  </w:num>
  <w:num w:numId="43">
    <w:abstractNumId w:val="9"/>
  </w:num>
  <w:num w:numId="44">
    <w:abstractNumId w:val="1"/>
  </w:num>
  <w:num w:numId="45">
    <w:abstractNumId w:val="44"/>
  </w:num>
  <w:num w:numId="46">
    <w:abstractNumId w:val="6"/>
  </w:num>
  <w:num w:numId="47">
    <w:abstractNumId w:val="29"/>
  </w:num>
  <w:num w:numId="48">
    <w:abstractNumId w:val="4"/>
  </w:num>
  <w:num w:numId="49">
    <w:abstractNumId w:val="5"/>
  </w:num>
  <w:num w:numId="50">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2B27"/>
    <w:rsid w:val="00003044"/>
    <w:rsid w:val="00003DA0"/>
    <w:rsid w:val="00003DA3"/>
    <w:rsid w:val="00003DB1"/>
    <w:rsid w:val="000041DF"/>
    <w:rsid w:val="000051AC"/>
    <w:rsid w:val="000051D9"/>
    <w:rsid w:val="0000520B"/>
    <w:rsid w:val="000052CE"/>
    <w:rsid w:val="00005929"/>
    <w:rsid w:val="00005CBA"/>
    <w:rsid w:val="000063A2"/>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4CF"/>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1055"/>
    <w:rsid w:val="000316D2"/>
    <w:rsid w:val="00032AFF"/>
    <w:rsid w:val="00033897"/>
    <w:rsid w:val="0003395E"/>
    <w:rsid w:val="0003445B"/>
    <w:rsid w:val="000347BA"/>
    <w:rsid w:val="000348C8"/>
    <w:rsid w:val="000354B9"/>
    <w:rsid w:val="0003552C"/>
    <w:rsid w:val="00035593"/>
    <w:rsid w:val="00035742"/>
    <w:rsid w:val="00035BAA"/>
    <w:rsid w:val="00035FFD"/>
    <w:rsid w:val="00037AE9"/>
    <w:rsid w:val="00037BA8"/>
    <w:rsid w:val="0004012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55A8"/>
    <w:rsid w:val="00045647"/>
    <w:rsid w:val="000459BB"/>
    <w:rsid w:val="00045B94"/>
    <w:rsid w:val="00045FD9"/>
    <w:rsid w:val="0004668A"/>
    <w:rsid w:val="00046A42"/>
    <w:rsid w:val="00046D81"/>
    <w:rsid w:val="00046F8B"/>
    <w:rsid w:val="00050264"/>
    <w:rsid w:val="000510BF"/>
    <w:rsid w:val="00051975"/>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548A"/>
    <w:rsid w:val="00065549"/>
    <w:rsid w:val="00065751"/>
    <w:rsid w:val="00065FAE"/>
    <w:rsid w:val="00066257"/>
    <w:rsid w:val="0006703B"/>
    <w:rsid w:val="000671B5"/>
    <w:rsid w:val="000672A5"/>
    <w:rsid w:val="00067B1B"/>
    <w:rsid w:val="00070ABB"/>
    <w:rsid w:val="00070F26"/>
    <w:rsid w:val="00071009"/>
    <w:rsid w:val="00071239"/>
    <w:rsid w:val="00071D2F"/>
    <w:rsid w:val="00071D46"/>
    <w:rsid w:val="00073950"/>
    <w:rsid w:val="000739AB"/>
    <w:rsid w:val="00074DCC"/>
    <w:rsid w:val="0007504C"/>
    <w:rsid w:val="00075BBE"/>
    <w:rsid w:val="00075D52"/>
    <w:rsid w:val="00076DD0"/>
    <w:rsid w:val="0007755B"/>
    <w:rsid w:val="00077B57"/>
    <w:rsid w:val="00077B94"/>
    <w:rsid w:val="00080407"/>
    <w:rsid w:val="0008044D"/>
    <w:rsid w:val="000810A2"/>
    <w:rsid w:val="00081269"/>
    <w:rsid w:val="000813EE"/>
    <w:rsid w:val="00081A2F"/>
    <w:rsid w:val="0008210E"/>
    <w:rsid w:val="00082F8E"/>
    <w:rsid w:val="000838A6"/>
    <w:rsid w:val="0008413F"/>
    <w:rsid w:val="00084345"/>
    <w:rsid w:val="0008446A"/>
    <w:rsid w:val="000845F6"/>
    <w:rsid w:val="000846FF"/>
    <w:rsid w:val="00084C18"/>
    <w:rsid w:val="00085EC7"/>
    <w:rsid w:val="00086A03"/>
    <w:rsid w:val="00087058"/>
    <w:rsid w:val="000876CF"/>
    <w:rsid w:val="00087A8A"/>
    <w:rsid w:val="00090127"/>
    <w:rsid w:val="00090986"/>
    <w:rsid w:val="00090DCA"/>
    <w:rsid w:val="00090DF2"/>
    <w:rsid w:val="00091699"/>
    <w:rsid w:val="000917CD"/>
    <w:rsid w:val="00091A2A"/>
    <w:rsid w:val="00091F55"/>
    <w:rsid w:val="000923B3"/>
    <w:rsid w:val="000924C8"/>
    <w:rsid w:val="00093B09"/>
    <w:rsid w:val="00094269"/>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A83"/>
    <w:rsid w:val="000C0B43"/>
    <w:rsid w:val="000C13AF"/>
    <w:rsid w:val="000C1F50"/>
    <w:rsid w:val="000C307E"/>
    <w:rsid w:val="000C3A65"/>
    <w:rsid w:val="000C420A"/>
    <w:rsid w:val="000C42DD"/>
    <w:rsid w:val="000C4ADB"/>
    <w:rsid w:val="000C4E58"/>
    <w:rsid w:val="000C5007"/>
    <w:rsid w:val="000C529B"/>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54C"/>
    <w:rsid w:val="000E1603"/>
    <w:rsid w:val="000E20DE"/>
    <w:rsid w:val="000E226B"/>
    <w:rsid w:val="000E23D8"/>
    <w:rsid w:val="000E2477"/>
    <w:rsid w:val="000E29D0"/>
    <w:rsid w:val="000E3086"/>
    <w:rsid w:val="000E3A1D"/>
    <w:rsid w:val="000E419E"/>
    <w:rsid w:val="000E460D"/>
    <w:rsid w:val="000E4CA2"/>
    <w:rsid w:val="000E4E4B"/>
    <w:rsid w:val="000E5827"/>
    <w:rsid w:val="000E5D87"/>
    <w:rsid w:val="000E650E"/>
    <w:rsid w:val="000E79DE"/>
    <w:rsid w:val="000E7C52"/>
    <w:rsid w:val="000F06FC"/>
    <w:rsid w:val="000F078F"/>
    <w:rsid w:val="000F2D12"/>
    <w:rsid w:val="000F2F80"/>
    <w:rsid w:val="000F4FE9"/>
    <w:rsid w:val="000F529A"/>
    <w:rsid w:val="000F5386"/>
    <w:rsid w:val="000F6082"/>
    <w:rsid w:val="000F68D0"/>
    <w:rsid w:val="000F72FE"/>
    <w:rsid w:val="000F7380"/>
    <w:rsid w:val="000F7E68"/>
    <w:rsid w:val="000F7F74"/>
    <w:rsid w:val="001001E2"/>
    <w:rsid w:val="0010027B"/>
    <w:rsid w:val="00100378"/>
    <w:rsid w:val="00101383"/>
    <w:rsid w:val="00102233"/>
    <w:rsid w:val="00102267"/>
    <w:rsid w:val="0010279D"/>
    <w:rsid w:val="00102828"/>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1D88"/>
    <w:rsid w:val="00122CA3"/>
    <w:rsid w:val="00122CB6"/>
    <w:rsid w:val="00123D57"/>
    <w:rsid w:val="00124228"/>
    <w:rsid w:val="00124248"/>
    <w:rsid w:val="0012450A"/>
    <w:rsid w:val="0012479B"/>
    <w:rsid w:val="00125601"/>
    <w:rsid w:val="0012596D"/>
    <w:rsid w:val="001259DC"/>
    <w:rsid w:val="00125A28"/>
    <w:rsid w:val="00125B57"/>
    <w:rsid w:val="00125FF8"/>
    <w:rsid w:val="001260A0"/>
    <w:rsid w:val="001274C3"/>
    <w:rsid w:val="00127AE7"/>
    <w:rsid w:val="00127D94"/>
    <w:rsid w:val="0013002E"/>
    <w:rsid w:val="00130396"/>
    <w:rsid w:val="00130E73"/>
    <w:rsid w:val="00130FEB"/>
    <w:rsid w:val="00131E98"/>
    <w:rsid w:val="00132C24"/>
    <w:rsid w:val="00132C3C"/>
    <w:rsid w:val="00133385"/>
    <w:rsid w:val="00133B5A"/>
    <w:rsid w:val="00134487"/>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163"/>
    <w:rsid w:val="00155414"/>
    <w:rsid w:val="00155491"/>
    <w:rsid w:val="00156374"/>
    <w:rsid w:val="001565CF"/>
    <w:rsid w:val="001566FB"/>
    <w:rsid w:val="001567C7"/>
    <w:rsid w:val="001576A8"/>
    <w:rsid w:val="001576CD"/>
    <w:rsid w:val="001578CC"/>
    <w:rsid w:val="00157E30"/>
    <w:rsid w:val="00160BB0"/>
    <w:rsid w:val="001610B4"/>
    <w:rsid w:val="00161CD4"/>
    <w:rsid w:val="0016298F"/>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64F"/>
    <w:rsid w:val="00171F5C"/>
    <w:rsid w:val="001720B5"/>
    <w:rsid w:val="00174101"/>
    <w:rsid w:val="00174CF8"/>
    <w:rsid w:val="00174EDF"/>
    <w:rsid w:val="001752CB"/>
    <w:rsid w:val="00175EC4"/>
    <w:rsid w:val="00175FC5"/>
    <w:rsid w:val="001769A9"/>
    <w:rsid w:val="00176B42"/>
    <w:rsid w:val="00176FA9"/>
    <w:rsid w:val="001774BA"/>
    <w:rsid w:val="00177BCE"/>
    <w:rsid w:val="00180798"/>
    <w:rsid w:val="0018174A"/>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87BBF"/>
    <w:rsid w:val="001909A3"/>
    <w:rsid w:val="00192506"/>
    <w:rsid w:val="00192F6A"/>
    <w:rsid w:val="001933E6"/>
    <w:rsid w:val="0019355E"/>
    <w:rsid w:val="001935E7"/>
    <w:rsid w:val="00193C69"/>
    <w:rsid w:val="001940AC"/>
    <w:rsid w:val="001942ED"/>
    <w:rsid w:val="00194F48"/>
    <w:rsid w:val="00194F8E"/>
    <w:rsid w:val="001950C2"/>
    <w:rsid w:val="001958F1"/>
    <w:rsid w:val="00195D8C"/>
    <w:rsid w:val="001960A1"/>
    <w:rsid w:val="001960DF"/>
    <w:rsid w:val="001964A3"/>
    <w:rsid w:val="00196E2B"/>
    <w:rsid w:val="00196E93"/>
    <w:rsid w:val="00197FAF"/>
    <w:rsid w:val="001A06BD"/>
    <w:rsid w:val="001A0B1D"/>
    <w:rsid w:val="001A0C89"/>
    <w:rsid w:val="001A17BD"/>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48"/>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0F9A"/>
    <w:rsid w:val="001E10D6"/>
    <w:rsid w:val="001E146B"/>
    <w:rsid w:val="001E14BD"/>
    <w:rsid w:val="001E151E"/>
    <w:rsid w:val="001E1522"/>
    <w:rsid w:val="001E17CA"/>
    <w:rsid w:val="001E189E"/>
    <w:rsid w:val="001E2300"/>
    <w:rsid w:val="001E2577"/>
    <w:rsid w:val="001E377F"/>
    <w:rsid w:val="001E4D6E"/>
    <w:rsid w:val="001E57EF"/>
    <w:rsid w:val="001E59F7"/>
    <w:rsid w:val="001E69F1"/>
    <w:rsid w:val="001E6C39"/>
    <w:rsid w:val="001E74CF"/>
    <w:rsid w:val="001E75FB"/>
    <w:rsid w:val="001E7A9E"/>
    <w:rsid w:val="001F0192"/>
    <w:rsid w:val="001F17B3"/>
    <w:rsid w:val="001F23B3"/>
    <w:rsid w:val="001F2737"/>
    <w:rsid w:val="001F3884"/>
    <w:rsid w:val="001F38E1"/>
    <w:rsid w:val="001F4892"/>
    <w:rsid w:val="001F5220"/>
    <w:rsid w:val="001F6128"/>
    <w:rsid w:val="001F6FFF"/>
    <w:rsid w:val="00200C40"/>
    <w:rsid w:val="00200CF3"/>
    <w:rsid w:val="00202110"/>
    <w:rsid w:val="00202E01"/>
    <w:rsid w:val="0020320A"/>
    <w:rsid w:val="00203BF6"/>
    <w:rsid w:val="002042CB"/>
    <w:rsid w:val="0020469D"/>
    <w:rsid w:val="0020491B"/>
    <w:rsid w:val="002053D2"/>
    <w:rsid w:val="00205FFF"/>
    <w:rsid w:val="00206E81"/>
    <w:rsid w:val="00206F85"/>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48D8"/>
    <w:rsid w:val="00235111"/>
    <w:rsid w:val="002351B0"/>
    <w:rsid w:val="002351F0"/>
    <w:rsid w:val="00235375"/>
    <w:rsid w:val="00235D97"/>
    <w:rsid w:val="00236236"/>
    <w:rsid w:val="00236292"/>
    <w:rsid w:val="002364CB"/>
    <w:rsid w:val="002365CF"/>
    <w:rsid w:val="00236809"/>
    <w:rsid w:val="00236DE6"/>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67E77"/>
    <w:rsid w:val="00270C16"/>
    <w:rsid w:val="00270D07"/>
    <w:rsid w:val="00270E59"/>
    <w:rsid w:val="002713D0"/>
    <w:rsid w:val="00271654"/>
    <w:rsid w:val="00271C28"/>
    <w:rsid w:val="0027221F"/>
    <w:rsid w:val="00272990"/>
    <w:rsid w:val="0027299F"/>
    <w:rsid w:val="00273BE3"/>
    <w:rsid w:val="00273F81"/>
    <w:rsid w:val="002746AF"/>
    <w:rsid w:val="00274A91"/>
    <w:rsid w:val="00275178"/>
    <w:rsid w:val="002761C6"/>
    <w:rsid w:val="002761FD"/>
    <w:rsid w:val="002769C0"/>
    <w:rsid w:val="0028082D"/>
    <w:rsid w:val="00280F86"/>
    <w:rsid w:val="00281DE1"/>
    <w:rsid w:val="00281E47"/>
    <w:rsid w:val="002837EF"/>
    <w:rsid w:val="00285BB8"/>
    <w:rsid w:val="00286342"/>
    <w:rsid w:val="0028688D"/>
    <w:rsid w:val="002875A3"/>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2971"/>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2ED"/>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49FB"/>
    <w:rsid w:val="002C6946"/>
    <w:rsid w:val="002C6F4F"/>
    <w:rsid w:val="002C7077"/>
    <w:rsid w:val="002C736D"/>
    <w:rsid w:val="002C74DD"/>
    <w:rsid w:val="002C781B"/>
    <w:rsid w:val="002D01E2"/>
    <w:rsid w:val="002D1EC9"/>
    <w:rsid w:val="002D24E5"/>
    <w:rsid w:val="002D3576"/>
    <w:rsid w:val="002D37A7"/>
    <w:rsid w:val="002D3E8E"/>
    <w:rsid w:val="002D4F5D"/>
    <w:rsid w:val="002D593B"/>
    <w:rsid w:val="002D6461"/>
    <w:rsid w:val="002D6498"/>
    <w:rsid w:val="002D76F1"/>
    <w:rsid w:val="002D7CFE"/>
    <w:rsid w:val="002D7F8B"/>
    <w:rsid w:val="002E0077"/>
    <w:rsid w:val="002E026A"/>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B7F"/>
    <w:rsid w:val="002E6F48"/>
    <w:rsid w:val="002E7A10"/>
    <w:rsid w:val="002F076E"/>
    <w:rsid w:val="002F0C4A"/>
    <w:rsid w:val="002F0F22"/>
    <w:rsid w:val="002F157A"/>
    <w:rsid w:val="002F172E"/>
    <w:rsid w:val="002F1885"/>
    <w:rsid w:val="002F26AD"/>
    <w:rsid w:val="002F36EB"/>
    <w:rsid w:val="002F3EB7"/>
    <w:rsid w:val="002F3FCD"/>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EC0"/>
    <w:rsid w:val="00306408"/>
    <w:rsid w:val="0030683D"/>
    <w:rsid w:val="00306BDB"/>
    <w:rsid w:val="00306CD1"/>
    <w:rsid w:val="00306F6B"/>
    <w:rsid w:val="003074A2"/>
    <w:rsid w:val="00307916"/>
    <w:rsid w:val="00307ECE"/>
    <w:rsid w:val="00310471"/>
    <w:rsid w:val="00310CC4"/>
    <w:rsid w:val="00310FD0"/>
    <w:rsid w:val="003116F3"/>
    <w:rsid w:val="003125BD"/>
    <w:rsid w:val="0031283A"/>
    <w:rsid w:val="00312D0C"/>
    <w:rsid w:val="00312E0D"/>
    <w:rsid w:val="00313F78"/>
    <w:rsid w:val="00314384"/>
    <w:rsid w:val="003144B7"/>
    <w:rsid w:val="00314657"/>
    <w:rsid w:val="00314B9E"/>
    <w:rsid w:val="00314EDE"/>
    <w:rsid w:val="0031517D"/>
    <w:rsid w:val="00315463"/>
    <w:rsid w:val="003166E0"/>
    <w:rsid w:val="00316C89"/>
    <w:rsid w:val="003174F1"/>
    <w:rsid w:val="00317C90"/>
    <w:rsid w:val="00317D72"/>
    <w:rsid w:val="00317F0B"/>
    <w:rsid w:val="00320346"/>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163"/>
    <w:rsid w:val="0033660E"/>
    <w:rsid w:val="00337109"/>
    <w:rsid w:val="003371AB"/>
    <w:rsid w:val="00337C05"/>
    <w:rsid w:val="00337CA3"/>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602D0"/>
    <w:rsid w:val="00360A93"/>
    <w:rsid w:val="00360E12"/>
    <w:rsid w:val="0036195F"/>
    <w:rsid w:val="00361F35"/>
    <w:rsid w:val="00362AEB"/>
    <w:rsid w:val="00362B8B"/>
    <w:rsid w:val="00363547"/>
    <w:rsid w:val="003657F8"/>
    <w:rsid w:val="00366695"/>
    <w:rsid w:val="00366962"/>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3A2"/>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64A1"/>
    <w:rsid w:val="003A6604"/>
    <w:rsid w:val="003A6F6E"/>
    <w:rsid w:val="003A70DB"/>
    <w:rsid w:val="003A72DE"/>
    <w:rsid w:val="003A79C3"/>
    <w:rsid w:val="003A7B08"/>
    <w:rsid w:val="003B00D5"/>
    <w:rsid w:val="003B0768"/>
    <w:rsid w:val="003B10EF"/>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1C48"/>
    <w:rsid w:val="003D1EBF"/>
    <w:rsid w:val="003D23D0"/>
    <w:rsid w:val="003D2A4D"/>
    <w:rsid w:val="003D2CF2"/>
    <w:rsid w:val="003D31BF"/>
    <w:rsid w:val="003D3317"/>
    <w:rsid w:val="003D335A"/>
    <w:rsid w:val="003D38D0"/>
    <w:rsid w:val="003D4B8D"/>
    <w:rsid w:val="003D55C4"/>
    <w:rsid w:val="003D5621"/>
    <w:rsid w:val="003D604A"/>
    <w:rsid w:val="003E01D0"/>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4B1F"/>
    <w:rsid w:val="00404E00"/>
    <w:rsid w:val="0040555B"/>
    <w:rsid w:val="00405874"/>
    <w:rsid w:val="004058DC"/>
    <w:rsid w:val="00405DF2"/>
    <w:rsid w:val="0040601A"/>
    <w:rsid w:val="00406077"/>
    <w:rsid w:val="00407419"/>
    <w:rsid w:val="0041056F"/>
    <w:rsid w:val="00411806"/>
    <w:rsid w:val="00412A05"/>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1F03"/>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781"/>
    <w:rsid w:val="004651D6"/>
    <w:rsid w:val="00465D14"/>
    <w:rsid w:val="00466420"/>
    <w:rsid w:val="00466FFE"/>
    <w:rsid w:val="00467030"/>
    <w:rsid w:val="00470D11"/>
    <w:rsid w:val="00470FA4"/>
    <w:rsid w:val="0047133E"/>
    <w:rsid w:val="00471422"/>
    <w:rsid w:val="00471F41"/>
    <w:rsid w:val="0047243A"/>
    <w:rsid w:val="00472A37"/>
    <w:rsid w:val="00472DFA"/>
    <w:rsid w:val="00472EFC"/>
    <w:rsid w:val="00473699"/>
    <w:rsid w:val="00473758"/>
    <w:rsid w:val="0047378D"/>
    <w:rsid w:val="00474864"/>
    <w:rsid w:val="00474FDF"/>
    <w:rsid w:val="004750E5"/>
    <w:rsid w:val="00475EC9"/>
    <w:rsid w:val="00476644"/>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180"/>
    <w:rsid w:val="00496500"/>
    <w:rsid w:val="0049726D"/>
    <w:rsid w:val="004A0574"/>
    <w:rsid w:val="004A0D04"/>
    <w:rsid w:val="004A116D"/>
    <w:rsid w:val="004A1254"/>
    <w:rsid w:val="004A165E"/>
    <w:rsid w:val="004A18E6"/>
    <w:rsid w:val="004A1EC4"/>
    <w:rsid w:val="004A1F0E"/>
    <w:rsid w:val="004A2C04"/>
    <w:rsid w:val="004A30A1"/>
    <w:rsid w:val="004A31C5"/>
    <w:rsid w:val="004A3348"/>
    <w:rsid w:val="004A33E9"/>
    <w:rsid w:val="004A3913"/>
    <w:rsid w:val="004A391E"/>
    <w:rsid w:val="004A4047"/>
    <w:rsid w:val="004A465C"/>
    <w:rsid w:val="004A46DE"/>
    <w:rsid w:val="004A4F57"/>
    <w:rsid w:val="004A5E5A"/>
    <w:rsid w:val="004A6D7F"/>
    <w:rsid w:val="004A76DD"/>
    <w:rsid w:val="004A791B"/>
    <w:rsid w:val="004B0965"/>
    <w:rsid w:val="004B0B93"/>
    <w:rsid w:val="004B1133"/>
    <w:rsid w:val="004B1A20"/>
    <w:rsid w:val="004B2985"/>
    <w:rsid w:val="004B2FB7"/>
    <w:rsid w:val="004B338F"/>
    <w:rsid w:val="004B36D7"/>
    <w:rsid w:val="004B36F5"/>
    <w:rsid w:val="004B3C74"/>
    <w:rsid w:val="004B4311"/>
    <w:rsid w:val="004B4EC3"/>
    <w:rsid w:val="004B539E"/>
    <w:rsid w:val="004B74FB"/>
    <w:rsid w:val="004C02D5"/>
    <w:rsid w:val="004C2FF9"/>
    <w:rsid w:val="004C3FCC"/>
    <w:rsid w:val="004C40FC"/>
    <w:rsid w:val="004C4B6D"/>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6E3"/>
    <w:rsid w:val="004D6E79"/>
    <w:rsid w:val="004D7176"/>
    <w:rsid w:val="004D7870"/>
    <w:rsid w:val="004D7C1C"/>
    <w:rsid w:val="004E037C"/>
    <w:rsid w:val="004E04AD"/>
    <w:rsid w:val="004E09E5"/>
    <w:rsid w:val="004E0BA1"/>
    <w:rsid w:val="004E101A"/>
    <w:rsid w:val="004E2327"/>
    <w:rsid w:val="004E2953"/>
    <w:rsid w:val="004E2CEF"/>
    <w:rsid w:val="004E3A94"/>
    <w:rsid w:val="004E3E88"/>
    <w:rsid w:val="004E4FB7"/>
    <w:rsid w:val="004E5C0A"/>
    <w:rsid w:val="004E5DB9"/>
    <w:rsid w:val="004F0707"/>
    <w:rsid w:val="004F0D66"/>
    <w:rsid w:val="004F1428"/>
    <w:rsid w:val="004F1C01"/>
    <w:rsid w:val="004F1DBB"/>
    <w:rsid w:val="004F2105"/>
    <w:rsid w:val="004F220F"/>
    <w:rsid w:val="004F2F8C"/>
    <w:rsid w:val="004F4568"/>
    <w:rsid w:val="004F4A2C"/>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6D7"/>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3F2"/>
    <w:rsid w:val="00527863"/>
    <w:rsid w:val="005306F9"/>
    <w:rsid w:val="0053162C"/>
    <w:rsid w:val="00531742"/>
    <w:rsid w:val="00531CF9"/>
    <w:rsid w:val="00531FC2"/>
    <w:rsid w:val="00531FFE"/>
    <w:rsid w:val="005320BF"/>
    <w:rsid w:val="00532237"/>
    <w:rsid w:val="00532804"/>
    <w:rsid w:val="00532F24"/>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501"/>
    <w:rsid w:val="00553E73"/>
    <w:rsid w:val="0055473C"/>
    <w:rsid w:val="005548F2"/>
    <w:rsid w:val="00554BF0"/>
    <w:rsid w:val="00555143"/>
    <w:rsid w:val="005557B8"/>
    <w:rsid w:val="00556343"/>
    <w:rsid w:val="0055766B"/>
    <w:rsid w:val="00560754"/>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8AC"/>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0C3F"/>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A42"/>
    <w:rsid w:val="005A1D87"/>
    <w:rsid w:val="005A2292"/>
    <w:rsid w:val="005A24EE"/>
    <w:rsid w:val="005A2904"/>
    <w:rsid w:val="005A2B5E"/>
    <w:rsid w:val="005A31EA"/>
    <w:rsid w:val="005A3740"/>
    <w:rsid w:val="005A397A"/>
    <w:rsid w:val="005A3E57"/>
    <w:rsid w:val="005A4335"/>
    <w:rsid w:val="005A4401"/>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5CE4"/>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8A4"/>
    <w:rsid w:val="005D6BB1"/>
    <w:rsid w:val="005D6C54"/>
    <w:rsid w:val="005D7CB6"/>
    <w:rsid w:val="005E015B"/>
    <w:rsid w:val="005E0A93"/>
    <w:rsid w:val="005E12DE"/>
    <w:rsid w:val="005E13ED"/>
    <w:rsid w:val="005E217D"/>
    <w:rsid w:val="005E2326"/>
    <w:rsid w:val="005E24CC"/>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10"/>
    <w:rsid w:val="005F47F5"/>
    <w:rsid w:val="005F4EEB"/>
    <w:rsid w:val="005F5D85"/>
    <w:rsid w:val="005F607C"/>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CDC"/>
    <w:rsid w:val="00630E98"/>
    <w:rsid w:val="006315CE"/>
    <w:rsid w:val="00631FD7"/>
    <w:rsid w:val="006321FB"/>
    <w:rsid w:val="00632B5A"/>
    <w:rsid w:val="00632C15"/>
    <w:rsid w:val="00632C76"/>
    <w:rsid w:val="00632E52"/>
    <w:rsid w:val="00632F3D"/>
    <w:rsid w:val="00633090"/>
    <w:rsid w:val="00633212"/>
    <w:rsid w:val="0063447F"/>
    <w:rsid w:val="00634F3E"/>
    <w:rsid w:val="006357BE"/>
    <w:rsid w:val="00636789"/>
    <w:rsid w:val="0063701A"/>
    <w:rsid w:val="00637422"/>
    <w:rsid w:val="006374B9"/>
    <w:rsid w:val="00637C57"/>
    <w:rsid w:val="00640BE4"/>
    <w:rsid w:val="00640CE4"/>
    <w:rsid w:val="006413C4"/>
    <w:rsid w:val="00641535"/>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178A"/>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3F0"/>
    <w:rsid w:val="0067141B"/>
    <w:rsid w:val="006716F6"/>
    <w:rsid w:val="00672D5F"/>
    <w:rsid w:val="00673A7E"/>
    <w:rsid w:val="00673E33"/>
    <w:rsid w:val="00673F5B"/>
    <w:rsid w:val="00674E57"/>
    <w:rsid w:val="00674E7E"/>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A1B"/>
    <w:rsid w:val="00685E2C"/>
    <w:rsid w:val="00686070"/>
    <w:rsid w:val="0068698C"/>
    <w:rsid w:val="00686BD5"/>
    <w:rsid w:val="00686C8A"/>
    <w:rsid w:val="00686E95"/>
    <w:rsid w:val="00687928"/>
    <w:rsid w:val="006905F0"/>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7FC"/>
    <w:rsid w:val="006A088D"/>
    <w:rsid w:val="006A0EA9"/>
    <w:rsid w:val="006A14D4"/>
    <w:rsid w:val="006A16B2"/>
    <w:rsid w:val="006A16F7"/>
    <w:rsid w:val="006A1ADB"/>
    <w:rsid w:val="006A2B3C"/>
    <w:rsid w:val="006A2F01"/>
    <w:rsid w:val="006A3165"/>
    <w:rsid w:val="006A4E27"/>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2E8"/>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1E25"/>
    <w:rsid w:val="006D2271"/>
    <w:rsid w:val="006D2D53"/>
    <w:rsid w:val="006D3155"/>
    <w:rsid w:val="006D360C"/>
    <w:rsid w:val="006D4206"/>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CE5"/>
    <w:rsid w:val="00700EF0"/>
    <w:rsid w:val="007010BE"/>
    <w:rsid w:val="0070207F"/>
    <w:rsid w:val="00703A31"/>
    <w:rsid w:val="00704504"/>
    <w:rsid w:val="00705144"/>
    <w:rsid w:val="00705673"/>
    <w:rsid w:val="00705F53"/>
    <w:rsid w:val="007067AA"/>
    <w:rsid w:val="00706BF0"/>
    <w:rsid w:val="007076F3"/>
    <w:rsid w:val="0070799A"/>
    <w:rsid w:val="00710005"/>
    <w:rsid w:val="00711573"/>
    <w:rsid w:val="007121D5"/>
    <w:rsid w:val="007123FC"/>
    <w:rsid w:val="00713311"/>
    <w:rsid w:val="00713F75"/>
    <w:rsid w:val="00714177"/>
    <w:rsid w:val="00714CFE"/>
    <w:rsid w:val="00714EC1"/>
    <w:rsid w:val="00714ECE"/>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955"/>
    <w:rsid w:val="00724292"/>
    <w:rsid w:val="00724627"/>
    <w:rsid w:val="00724A4D"/>
    <w:rsid w:val="00724B1F"/>
    <w:rsid w:val="00724D01"/>
    <w:rsid w:val="00724D3A"/>
    <w:rsid w:val="00724DFD"/>
    <w:rsid w:val="0072514E"/>
    <w:rsid w:val="00725E30"/>
    <w:rsid w:val="007260BB"/>
    <w:rsid w:val="00730810"/>
    <w:rsid w:val="007311DB"/>
    <w:rsid w:val="00731467"/>
    <w:rsid w:val="007317F3"/>
    <w:rsid w:val="007324BB"/>
    <w:rsid w:val="007328BD"/>
    <w:rsid w:val="00733725"/>
    <w:rsid w:val="007337B8"/>
    <w:rsid w:val="007342F6"/>
    <w:rsid w:val="007347FF"/>
    <w:rsid w:val="00734C42"/>
    <w:rsid w:val="00735535"/>
    <w:rsid w:val="00735733"/>
    <w:rsid w:val="007363B6"/>
    <w:rsid w:val="0073676A"/>
    <w:rsid w:val="0073725A"/>
    <w:rsid w:val="0073734F"/>
    <w:rsid w:val="00737B53"/>
    <w:rsid w:val="00737B89"/>
    <w:rsid w:val="00737DD5"/>
    <w:rsid w:val="00740D56"/>
    <w:rsid w:val="007411F2"/>
    <w:rsid w:val="00741679"/>
    <w:rsid w:val="007417FA"/>
    <w:rsid w:val="00741FB9"/>
    <w:rsid w:val="00742983"/>
    <w:rsid w:val="00742B4A"/>
    <w:rsid w:val="00742C53"/>
    <w:rsid w:val="007433E3"/>
    <w:rsid w:val="007442A6"/>
    <w:rsid w:val="00744C42"/>
    <w:rsid w:val="007453E0"/>
    <w:rsid w:val="0074563D"/>
    <w:rsid w:val="0074567E"/>
    <w:rsid w:val="00745FBE"/>
    <w:rsid w:val="00746194"/>
    <w:rsid w:val="007467A5"/>
    <w:rsid w:val="0074776E"/>
    <w:rsid w:val="007509F3"/>
    <w:rsid w:val="00751390"/>
    <w:rsid w:val="00751903"/>
    <w:rsid w:val="00751E2C"/>
    <w:rsid w:val="00751EB3"/>
    <w:rsid w:val="00751F1A"/>
    <w:rsid w:val="00751F47"/>
    <w:rsid w:val="00751F49"/>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1D2"/>
    <w:rsid w:val="00760393"/>
    <w:rsid w:val="00760500"/>
    <w:rsid w:val="0076073E"/>
    <w:rsid w:val="00761F28"/>
    <w:rsid w:val="00762382"/>
    <w:rsid w:val="007624FB"/>
    <w:rsid w:val="00762B20"/>
    <w:rsid w:val="00763477"/>
    <w:rsid w:val="00764524"/>
    <w:rsid w:val="00764809"/>
    <w:rsid w:val="00765D41"/>
    <w:rsid w:val="00765E42"/>
    <w:rsid w:val="00766326"/>
    <w:rsid w:val="0076687C"/>
    <w:rsid w:val="00766E55"/>
    <w:rsid w:val="007676C2"/>
    <w:rsid w:val="0076787D"/>
    <w:rsid w:val="00767B7E"/>
    <w:rsid w:val="00770679"/>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11"/>
    <w:rsid w:val="00784C47"/>
    <w:rsid w:val="00784C6F"/>
    <w:rsid w:val="00785798"/>
    <w:rsid w:val="00785A1F"/>
    <w:rsid w:val="00786111"/>
    <w:rsid w:val="0078625A"/>
    <w:rsid w:val="0078648D"/>
    <w:rsid w:val="007867EF"/>
    <w:rsid w:val="00786904"/>
    <w:rsid w:val="00786E51"/>
    <w:rsid w:val="00787433"/>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531"/>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F030F"/>
    <w:rsid w:val="007F16AE"/>
    <w:rsid w:val="007F1BBE"/>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7D9"/>
    <w:rsid w:val="00801847"/>
    <w:rsid w:val="00801A3D"/>
    <w:rsid w:val="00802881"/>
    <w:rsid w:val="008032AD"/>
    <w:rsid w:val="00804514"/>
    <w:rsid w:val="0080458A"/>
    <w:rsid w:val="00804947"/>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2DAC"/>
    <w:rsid w:val="0081327A"/>
    <w:rsid w:val="00813593"/>
    <w:rsid w:val="00813F36"/>
    <w:rsid w:val="00814357"/>
    <w:rsid w:val="008143CD"/>
    <w:rsid w:val="00814636"/>
    <w:rsid w:val="0081470D"/>
    <w:rsid w:val="00814B3B"/>
    <w:rsid w:val="00816414"/>
    <w:rsid w:val="00816C1D"/>
    <w:rsid w:val="00816E93"/>
    <w:rsid w:val="0081784B"/>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3050E"/>
    <w:rsid w:val="008309CC"/>
    <w:rsid w:val="008313C1"/>
    <w:rsid w:val="0083163F"/>
    <w:rsid w:val="00831ABB"/>
    <w:rsid w:val="00831CFB"/>
    <w:rsid w:val="0083223B"/>
    <w:rsid w:val="00833116"/>
    <w:rsid w:val="00833794"/>
    <w:rsid w:val="00833972"/>
    <w:rsid w:val="0083478F"/>
    <w:rsid w:val="00834B63"/>
    <w:rsid w:val="00834E5A"/>
    <w:rsid w:val="008363BD"/>
    <w:rsid w:val="00836A46"/>
    <w:rsid w:val="00836B80"/>
    <w:rsid w:val="008377DC"/>
    <w:rsid w:val="008378CF"/>
    <w:rsid w:val="00837B16"/>
    <w:rsid w:val="00837C01"/>
    <w:rsid w:val="00840D1B"/>
    <w:rsid w:val="00841A7D"/>
    <w:rsid w:val="00841BF8"/>
    <w:rsid w:val="00841DC9"/>
    <w:rsid w:val="0084258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668E"/>
    <w:rsid w:val="008671EF"/>
    <w:rsid w:val="00870541"/>
    <w:rsid w:val="00870629"/>
    <w:rsid w:val="00870DA9"/>
    <w:rsid w:val="008712FE"/>
    <w:rsid w:val="00871368"/>
    <w:rsid w:val="008724F5"/>
    <w:rsid w:val="00872881"/>
    <w:rsid w:val="008730FA"/>
    <w:rsid w:val="008734A3"/>
    <w:rsid w:val="008738D0"/>
    <w:rsid w:val="00873D88"/>
    <w:rsid w:val="00873EFC"/>
    <w:rsid w:val="00874077"/>
    <w:rsid w:val="008743E1"/>
    <w:rsid w:val="008746BD"/>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AE5"/>
    <w:rsid w:val="00891898"/>
    <w:rsid w:val="00891C7B"/>
    <w:rsid w:val="00891CAB"/>
    <w:rsid w:val="00892780"/>
    <w:rsid w:val="008927FD"/>
    <w:rsid w:val="00893082"/>
    <w:rsid w:val="00893546"/>
    <w:rsid w:val="00894135"/>
    <w:rsid w:val="00894593"/>
    <w:rsid w:val="00895863"/>
    <w:rsid w:val="008962BC"/>
    <w:rsid w:val="00896A93"/>
    <w:rsid w:val="00896C6F"/>
    <w:rsid w:val="00897110"/>
    <w:rsid w:val="008A0461"/>
    <w:rsid w:val="008A07B3"/>
    <w:rsid w:val="008A0D9A"/>
    <w:rsid w:val="008A138D"/>
    <w:rsid w:val="008A170E"/>
    <w:rsid w:val="008A2049"/>
    <w:rsid w:val="008A335C"/>
    <w:rsid w:val="008A3583"/>
    <w:rsid w:val="008A3667"/>
    <w:rsid w:val="008A39DF"/>
    <w:rsid w:val="008A3FCA"/>
    <w:rsid w:val="008A47E7"/>
    <w:rsid w:val="008A508B"/>
    <w:rsid w:val="008A50CC"/>
    <w:rsid w:val="008A51AA"/>
    <w:rsid w:val="008A5679"/>
    <w:rsid w:val="008A5E82"/>
    <w:rsid w:val="008A6B60"/>
    <w:rsid w:val="008A7C0D"/>
    <w:rsid w:val="008B1BB9"/>
    <w:rsid w:val="008B2828"/>
    <w:rsid w:val="008B4902"/>
    <w:rsid w:val="008B4A95"/>
    <w:rsid w:val="008B51C7"/>
    <w:rsid w:val="008B534A"/>
    <w:rsid w:val="008B5883"/>
    <w:rsid w:val="008B625C"/>
    <w:rsid w:val="008B6706"/>
    <w:rsid w:val="008B6B06"/>
    <w:rsid w:val="008B6D19"/>
    <w:rsid w:val="008B7135"/>
    <w:rsid w:val="008B74C2"/>
    <w:rsid w:val="008C0991"/>
    <w:rsid w:val="008C0C07"/>
    <w:rsid w:val="008C0FC0"/>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6449"/>
    <w:rsid w:val="008D6714"/>
    <w:rsid w:val="008D6F0F"/>
    <w:rsid w:val="008D787B"/>
    <w:rsid w:val="008E0280"/>
    <w:rsid w:val="008E0528"/>
    <w:rsid w:val="008E123B"/>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6D9"/>
    <w:rsid w:val="008E6A3A"/>
    <w:rsid w:val="008E6DCD"/>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265"/>
    <w:rsid w:val="008F6268"/>
    <w:rsid w:val="008F6DFF"/>
    <w:rsid w:val="008F7F48"/>
    <w:rsid w:val="00900026"/>
    <w:rsid w:val="009000B8"/>
    <w:rsid w:val="00900B7E"/>
    <w:rsid w:val="00900BD7"/>
    <w:rsid w:val="00900C64"/>
    <w:rsid w:val="00903546"/>
    <w:rsid w:val="0090380D"/>
    <w:rsid w:val="00903C61"/>
    <w:rsid w:val="00903C9D"/>
    <w:rsid w:val="0090427E"/>
    <w:rsid w:val="009050EC"/>
    <w:rsid w:val="0090578E"/>
    <w:rsid w:val="00905AB0"/>
    <w:rsid w:val="00905B13"/>
    <w:rsid w:val="00905D1E"/>
    <w:rsid w:val="009062D0"/>
    <w:rsid w:val="0090634B"/>
    <w:rsid w:val="0090683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BE3"/>
    <w:rsid w:val="009201CD"/>
    <w:rsid w:val="00920291"/>
    <w:rsid w:val="0092049F"/>
    <w:rsid w:val="009207D0"/>
    <w:rsid w:val="009207FE"/>
    <w:rsid w:val="0092325C"/>
    <w:rsid w:val="00925BE7"/>
    <w:rsid w:val="00927B91"/>
    <w:rsid w:val="00927BA0"/>
    <w:rsid w:val="0093059D"/>
    <w:rsid w:val="009308E0"/>
    <w:rsid w:val="00930E50"/>
    <w:rsid w:val="00931042"/>
    <w:rsid w:val="00931735"/>
    <w:rsid w:val="00931EDA"/>
    <w:rsid w:val="00932B9A"/>
    <w:rsid w:val="00932C3E"/>
    <w:rsid w:val="00932DD0"/>
    <w:rsid w:val="00933E5F"/>
    <w:rsid w:val="00933E65"/>
    <w:rsid w:val="009340FD"/>
    <w:rsid w:val="00934AB9"/>
    <w:rsid w:val="00934E77"/>
    <w:rsid w:val="009351C1"/>
    <w:rsid w:val="00935532"/>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569"/>
    <w:rsid w:val="00942813"/>
    <w:rsid w:val="00942E2C"/>
    <w:rsid w:val="00944258"/>
    <w:rsid w:val="0094449E"/>
    <w:rsid w:val="009446BE"/>
    <w:rsid w:val="00944C38"/>
    <w:rsid w:val="009453F2"/>
    <w:rsid w:val="00945FC5"/>
    <w:rsid w:val="00947358"/>
    <w:rsid w:val="009476CB"/>
    <w:rsid w:val="009478B9"/>
    <w:rsid w:val="00947AAB"/>
    <w:rsid w:val="00947E10"/>
    <w:rsid w:val="009503DA"/>
    <w:rsid w:val="00951940"/>
    <w:rsid w:val="00953551"/>
    <w:rsid w:val="009536A8"/>
    <w:rsid w:val="009543EB"/>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0A1"/>
    <w:rsid w:val="00977533"/>
    <w:rsid w:val="00977FEC"/>
    <w:rsid w:val="00980620"/>
    <w:rsid w:val="009807DA"/>
    <w:rsid w:val="00980AFA"/>
    <w:rsid w:val="009814D2"/>
    <w:rsid w:val="009819A0"/>
    <w:rsid w:val="00981A2A"/>
    <w:rsid w:val="00981C0E"/>
    <w:rsid w:val="00981F19"/>
    <w:rsid w:val="00982BE4"/>
    <w:rsid w:val="00982F62"/>
    <w:rsid w:val="00983238"/>
    <w:rsid w:val="00983DB7"/>
    <w:rsid w:val="00983DF7"/>
    <w:rsid w:val="00984279"/>
    <w:rsid w:val="009854B8"/>
    <w:rsid w:val="00985820"/>
    <w:rsid w:val="00985B05"/>
    <w:rsid w:val="00985F83"/>
    <w:rsid w:val="00986350"/>
    <w:rsid w:val="0098640B"/>
    <w:rsid w:val="009869C5"/>
    <w:rsid w:val="00987533"/>
    <w:rsid w:val="00987687"/>
    <w:rsid w:val="00990790"/>
    <w:rsid w:val="00990FE6"/>
    <w:rsid w:val="00991017"/>
    <w:rsid w:val="009915D6"/>
    <w:rsid w:val="009921BA"/>
    <w:rsid w:val="00992714"/>
    <w:rsid w:val="00992C83"/>
    <w:rsid w:val="00992CEB"/>
    <w:rsid w:val="009933AE"/>
    <w:rsid w:val="00993CE5"/>
    <w:rsid w:val="00995524"/>
    <w:rsid w:val="0099579F"/>
    <w:rsid w:val="00995A9C"/>
    <w:rsid w:val="00995AE5"/>
    <w:rsid w:val="00995B38"/>
    <w:rsid w:val="0099683F"/>
    <w:rsid w:val="00997216"/>
    <w:rsid w:val="009972FA"/>
    <w:rsid w:val="009A0E1C"/>
    <w:rsid w:val="009A1127"/>
    <w:rsid w:val="009A2CD3"/>
    <w:rsid w:val="009A2EAC"/>
    <w:rsid w:val="009A3CAD"/>
    <w:rsid w:val="009A441A"/>
    <w:rsid w:val="009A4489"/>
    <w:rsid w:val="009A51C5"/>
    <w:rsid w:val="009A5280"/>
    <w:rsid w:val="009A5C2B"/>
    <w:rsid w:val="009A5D86"/>
    <w:rsid w:val="009A6392"/>
    <w:rsid w:val="009A6446"/>
    <w:rsid w:val="009A6839"/>
    <w:rsid w:val="009A6C32"/>
    <w:rsid w:val="009A72D7"/>
    <w:rsid w:val="009A7D8E"/>
    <w:rsid w:val="009B163D"/>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8AC"/>
    <w:rsid w:val="009C1D1E"/>
    <w:rsid w:val="009C1E09"/>
    <w:rsid w:val="009C309B"/>
    <w:rsid w:val="009C31A6"/>
    <w:rsid w:val="009C3A2D"/>
    <w:rsid w:val="009C3CC3"/>
    <w:rsid w:val="009C3EB7"/>
    <w:rsid w:val="009C4501"/>
    <w:rsid w:val="009C452D"/>
    <w:rsid w:val="009C47C4"/>
    <w:rsid w:val="009C505B"/>
    <w:rsid w:val="009C50EB"/>
    <w:rsid w:val="009C5223"/>
    <w:rsid w:val="009C7F8C"/>
    <w:rsid w:val="009D085B"/>
    <w:rsid w:val="009D0D10"/>
    <w:rsid w:val="009D0DFB"/>
    <w:rsid w:val="009D1E36"/>
    <w:rsid w:val="009D2355"/>
    <w:rsid w:val="009D3AB0"/>
    <w:rsid w:val="009D3D35"/>
    <w:rsid w:val="009D4870"/>
    <w:rsid w:val="009D5DF3"/>
    <w:rsid w:val="009D5F31"/>
    <w:rsid w:val="009D66A8"/>
    <w:rsid w:val="009D6ED5"/>
    <w:rsid w:val="009D7540"/>
    <w:rsid w:val="009E01E3"/>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1F36"/>
    <w:rsid w:val="00A1275E"/>
    <w:rsid w:val="00A15BE4"/>
    <w:rsid w:val="00A15FF7"/>
    <w:rsid w:val="00A17DDB"/>
    <w:rsid w:val="00A21331"/>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4D85"/>
    <w:rsid w:val="00A35CA9"/>
    <w:rsid w:val="00A36AA1"/>
    <w:rsid w:val="00A3705A"/>
    <w:rsid w:val="00A3774B"/>
    <w:rsid w:val="00A3785E"/>
    <w:rsid w:val="00A40133"/>
    <w:rsid w:val="00A4104D"/>
    <w:rsid w:val="00A413A9"/>
    <w:rsid w:val="00A41817"/>
    <w:rsid w:val="00A419E4"/>
    <w:rsid w:val="00A41AF4"/>
    <w:rsid w:val="00A431AD"/>
    <w:rsid w:val="00A43584"/>
    <w:rsid w:val="00A4421E"/>
    <w:rsid w:val="00A4450E"/>
    <w:rsid w:val="00A44A21"/>
    <w:rsid w:val="00A455FE"/>
    <w:rsid w:val="00A46338"/>
    <w:rsid w:val="00A46697"/>
    <w:rsid w:val="00A4673F"/>
    <w:rsid w:val="00A47479"/>
    <w:rsid w:val="00A47657"/>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1EB"/>
    <w:rsid w:val="00A61682"/>
    <w:rsid w:val="00A6197F"/>
    <w:rsid w:val="00A61D99"/>
    <w:rsid w:val="00A62874"/>
    <w:rsid w:val="00A62A2E"/>
    <w:rsid w:val="00A62CFD"/>
    <w:rsid w:val="00A62DE6"/>
    <w:rsid w:val="00A63C17"/>
    <w:rsid w:val="00A64A9F"/>
    <w:rsid w:val="00A6518E"/>
    <w:rsid w:val="00A657A9"/>
    <w:rsid w:val="00A65D54"/>
    <w:rsid w:val="00A677F3"/>
    <w:rsid w:val="00A67B8F"/>
    <w:rsid w:val="00A67CB8"/>
    <w:rsid w:val="00A702F7"/>
    <w:rsid w:val="00A705E7"/>
    <w:rsid w:val="00A7077E"/>
    <w:rsid w:val="00A709B7"/>
    <w:rsid w:val="00A709E7"/>
    <w:rsid w:val="00A70C3B"/>
    <w:rsid w:val="00A711FA"/>
    <w:rsid w:val="00A71570"/>
    <w:rsid w:val="00A716BC"/>
    <w:rsid w:val="00A717DA"/>
    <w:rsid w:val="00A722E7"/>
    <w:rsid w:val="00A72B0F"/>
    <w:rsid w:val="00A743D3"/>
    <w:rsid w:val="00A748E8"/>
    <w:rsid w:val="00A74DFE"/>
    <w:rsid w:val="00A74E92"/>
    <w:rsid w:val="00A75231"/>
    <w:rsid w:val="00A75701"/>
    <w:rsid w:val="00A76810"/>
    <w:rsid w:val="00A76CB7"/>
    <w:rsid w:val="00A77159"/>
    <w:rsid w:val="00A8024F"/>
    <w:rsid w:val="00A80EFB"/>
    <w:rsid w:val="00A815B8"/>
    <w:rsid w:val="00A8176F"/>
    <w:rsid w:val="00A817F2"/>
    <w:rsid w:val="00A81B69"/>
    <w:rsid w:val="00A8399C"/>
    <w:rsid w:val="00A85444"/>
    <w:rsid w:val="00A856E4"/>
    <w:rsid w:val="00A8677A"/>
    <w:rsid w:val="00A86B3C"/>
    <w:rsid w:val="00A86EE6"/>
    <w:rsid w:val="00A90A89"/>
    <w:rsid w:val="00A90F16"/>
    <w:rsid w:val="00A927D8"/>
    <w:rsid w:val="00A92BFC"/>
    <w:rsid w:val="00A94299"/>
    <w:rsid w:val="00A94F53"/>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0B8"/>
    <w:rsid w:val="00AD46DB"/>
    <w:rsid w:val="00AD4A48"/>
    <w:rsid w:val="00AD4C43"/>
    <w:rsid w:val="00AD4E16"/>
    <w:rsid w:val="00AD530F"/>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58"/>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06F"/>
    <w:rsid w:val="00B07156"/>
    <w:rsid w:val="00B07D7C"/>
    <w:rsid w:val="00B102A8"/>
    <w:rsid w:val="00B1059A"/>
    <w:rsid w:val="00B1065C"/>
    <w:rsid w:val="00B10D23"/>
    <w:rsid w:val="00B11C0C"/>
    <w:rsid w:val="00B12529"/>
    <w:rsid w:val="00B12627"/>
    <w:rsid w:val="00B12E66"/>
    <w:rsid w:val="00B1364B"/>
    <w:rsid w:val="00B13A87"/>
    <w:rsid w:val="00B14023"/>
    <w:rsid w:val="00B1458D"/>
    <w:rsid w:val="00B148B6"/>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67A"/>
    <w:rsid w:val="00B257E6"/>
    <w:rsid w:val="00B2631A"/>
    <w:rsid w:val="00B301B6"/>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5235"/>
    <w:rsid w:val="00B666C1"/>
    <w:rsid w:val="00B66817"/>
    <w:rsid w:val="00B66936"/>
    <w:rsid w:val="00B66A47"/>
    <w:rsid w:val="00B670DF"/>
    <w:rsid w:val="00B70206"/>
    <w:rsid w:val="00B70230"/>
    <w:rsid w:val="00B70F6D"/>
    <w:rsid w:val="00B71C19"/>
    <w:rsid w:val="00B72203"/>
    <w:rsid w:val="00B72628"/>
    <w:rsid w:val="00B73838"/>
    <w:rsid w:val="00B73BF7"/>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76C"/>
    <w:rsid w:val="00B850A1"/>
    <w:rsid w:val="00B85B76"/>
    <w:rsid w:val="00B85F9F"/>
    <w:rsid w:val="00B8646D"/>
    <w:rsid w:val="00B87656"/>
    <w:rsid w:val="00B87A0F"/>
    <w:rsid w:val="00B87E55"/>
    <w:rsid w:val="00B90B97"/>
    <w:rsid w:val="00B90DB7"/>
    <w:rsid w:val="00B91849"/>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A45"/>
    <w:rsid w:val="00BA5D38"/>
    <w:rsid w:val="00BA5D73"/>
    <w:rsid w:val="00BA5F12"/>
    <w:rsid w:val="00BA66DF"/>
    <w:rsid w:val="00BA6FEB"/>
    <w:rsid w:val="00BA794F"/>
    <w:rsid w:val="00BA7A16"/>
    <w:rsid w:val="00BA7E7A"/>
    <w:rsid w:val="00BB12D5"/>
    <w:rsid w:val="00BB1D92"/>
    <w:rsid w:val="00BB25A0"/>
    <w:rsid w:val="00BB2DEC"/>
    <w:rsid w:val="00BB3CA7"/>
    <w:rsid w:val="00BB420F"/>
    <w:rsid w:val="00BB4A75"/>
    <w:rsid w:val="00BB4ED8"/>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5D5"/>
    <w:rsid w:val="00BD0AE8"/>
    <w:rsid w:val="00BD1060"/>
    <w:rsid w:val="00BD2980"/>
    <w:rsid w:val="00BD32C0"/>
    <w:rsid w:val="00BD42A8"/>
    <w:rsid w:val="00BD49DA"/>
    <w:rsid w:val="00BD4A64"/>
    <w:rsid w:val="00BD4B70"/>
    <w:rsid w:val="00BD4DEC"/>
    <w:rsid w:val="00BD5822"/>
    <w:rsid w:val="00BD5824"/>
    <w:rsid w:val="00BD63AF"/>
    <w:rsid w:val="00BD6707"/>
    <w:rsid w:val="00BD7CEC"/>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128B"/>
    <w:rsid w:val="00BF2AB9"/>
    <w:rsid w:val="00BF2DF1"/>
    <w:rsid w:val="00BF2FD5"/>
    <w:rsid w:val="00BF3111"/>
    <w:rsid w:val="00BF3AB6"/>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9D2"/>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019"/>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552"/>
    <w:rsid w:val="00C908A8"/>
    <w:rsid w:val="00C910C7"/>
    <w:rsid w:val="00C92496"/>
    <w:rsid w:val="00C92F59"/>
    <w:rsid w:val="00C92FF1"/>
    <w:rsid w:val="00C934EF"/>
    <w:rsid w:val="00C93D56"/>
    <w:rsid w:val="00C93E85"/>
    <w:rsid w:val="00C940CB"/>
    <w:rsid w:val="00C944A3"/>
    <w:rsid w:val="00C958CC"/>
    <w:rsid w:val="00C9635A"/>
    <w:rsid w:val="00C9686F"/>
    <w:rsid w:val="00C96EB4"/>
    <w:rsid w:val="00C97908"/>
    <w:rsid w:val="00C97D5B"/>
    <w:rsid w:val="00CA1D6A"/>
    <w:rsid w:val="00CA2195"/>
    <w:rsid w:val="00CA243A"/>
    <w:rsid w:val="00CA5628"/>
    <w:rsid w:val="00CA5822"/>
    <w:rsid w:val="00CA5A3E"/>
    <w:rsid w:val="00CA7090"/>
    <w:rsid w:val="00CA76F2"/>
    <w:rsid w:val="00CA771F"/>
    <w:rsid w:val="00CB0AAF"/>
    <w:rsid w:val="00CB10AD"/>
    <w:rsid w:val="00CB1C61"/>
    <w:rsid w:val="00CB1DDD"/>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A18"/>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C38"/>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123"/>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7440"/>
    <w:rsid w:val="00CF77AC"/>
    <w:rsid w:val="00CF77C9"/>
    <w:rsid w:val="00CF7C01"/>
    <w:rsid w:val="00CF7D98"/>
    <w:rsid w:val="00CF7DD5"/>
    <w:rsid w:val="00D00460"/>
    <w:rsid w:val="00D01260"/>
    <w:rsid w:val="00D0134F"/>
    <w:rsid w:val="00D0141D"/>
    <w:rsid w:val="00D018F0"/>
    <w:rsid w:val="00D02999"/>
    <w:rsid w:val="00D035D1"/>
    <w:rsid w:val="00D035ED"/>
    <w:rsid w:val="00D03A9D"/>
    <w:rsid w:val="00D040DB"/>
    <w:rsid w:val="00D04806"/>
    <w:rsid w:val="00D0548A"/>
    <w:rsid w:val="00D0573A"/>
    <w:rsid w:val="00D05764"/>
    <w:rsid w:val="00D05922"/>
    <w:rsid w:val="00D05F76"/>
    <w:rsid w:val="00D07083"/>
    <w:rsid w:val="00D0798D"/>
    <w:rsid w:val="00D07D37"/>
    <w:rsid w:val="00D10148"/>
    <w:rsid w:val="00D103D5"/>
    <w:rsid w:val="00D104B9"/>
    <w:rsid w:val="00D117E5"/>
    <w:rsid w:val="00D11824"/>
    <w:rsid w:val="00D119FF"/>
    <w:rsid w:val="00D11B0F"/>
    <w:rsid w:val="00D123A2"/>
    <w:rsid w:val="00D1244E"/>
    <w:rsid w:val="00D127F4"/>
    <w:rsid w:val="00D129F2"/>
    <w:rsid w:val="00D12D6D"/>
    <w:rsid w:val="00D12F8A"/>
    <w:rsid w:val="00D13073"/>
    <w:rsid w:val="00D13C72"/>
    <w:rsid w:val="00D1580D"/>
    <w:rsid w:val="00D1595C"/>
    <w:rsid w:val="00D16018"/>
    <w:rsid w:val="00D16509"/>
    <w:rsid w:val="00D168AA"/>
    <w:rsid w:val="00D16EC3"/>
    <w:rsid w:val="00D17084"/>
    <w:rsid w:val="00D17284"/>
    <w:rsid w:val="00D2019B"/>
    <w:rsid w:val="00D21056"/>
    <w:rsid w:val="00D2108E"/>
    <w:rsid w:val="00D213E3"/>
    <w:rsid w:val="00D21F8A"/>
    <w:rsid w:val="00D222C7"/>
    <w:rsid w:val="00D22547"/>
    <w:rsid w:val="00D225BF"/>
    <w:rsid w:val="00D2274A"/>
    <w:rsid w:val="00D2385D"/>
    <w:rsid w:val="00D244F7"/>
    <w:rsid w:val="00D255DA"/>
    <w:rsid w:val="00D25839"/>
    <w:rsid w:val="00D25CFF"/>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8F9"/>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3B6"/>
    <w:rsid w:val="00D54BEB"/>
    <w:rsid w:val="00D566C3"/>
    <w:rsid w:val="00D5677A"/>
    <w:rsid w:val="00D575A5"/>
    <w:rsid w:val="00D604CA"/>
    <w:rsid w:val="00D610BD"/>
    <w:rsid w:val="00D61FDA"/>
    <w:rsid w:val="00D6268F"/>
    <w:rsid w:val="00D62801"/>
    <w:rsid w:val="00D6408E"/>
    <w:rsid w:val="00D64409"/>
    <w:rsid w:val="00D64472"/>
    <w:rsid w:val="00D646BA"/>
    <w:rsid w:val="00D649DA"/>
    <w:rsid w:val="00D64A7A"/>
    <w:rsid w:val="00D66EB2"/>
    <w:rsid w:val="00D6738B"/>
    <w:rsid w:val="00D710B2"/>
    <w:rsid w:val="00D71F13"/>
    <w:rsid w:val="00D71F24"/>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904"/>
    <w:rsid w:val="00D87CC2"/>
    <w:rsid w:val="00D90483"/>
    <w:rsid w:val="00D90C5C"/>
    <w:rsid w:val="00D91769"/>
    <w:rsid w:val="00D91D98"/>
    <w:rsid w:val="00D9203B"/>
    <w:rsid w:val="00D920B6"/>
    <w:rsid w:val="00D92470"/>
    <w:rsid w:val="00D92F26"/>
    <w:rsid w:val="00D93151"/>
    <w:rsid w:val="00D93DFB"/>
    <w:rsid w:val="00D945AC"/>
    <w:rsid w:val="00D9541A"/>
    <w:rsid w:val="00D95BE3"/>
    <w:rsid w:val="00D95EC7"/>
    <w:rsid w:val="00D9649D"/>
    <w:rsid w:val="00D96DD9"/>
    <w:rsid w:val="00D9737D"/>
    <w:rsid w:val="00D97EAF"/>
    <w:rsid w:val="00DA05BE"/>
    <w:rsid w:val="00DA0691"/>
    <w:rsid w:val="00DA0895"/>
    <w:rsid w:val="00DA0AF7"/>
    <w:rsid w:val="00DA13B0"/>
    <w:rsid w:val="00DA2133"/>
    <w:rsid w:val="00DA21A9"/>
    <w:rsid w:val="00DA21F9"/>
    <w:rsid w:val="00DA253C"/>
    <w:rsid w:val="00DA281D"/>
    <w:rsid w:val="00DA2847"/>
    <w:rsid w:val="00DA3819"/>
    <w:rsid w:val="00DA3A5A"/>
    <w:rsid w:val="00DA3F08"/>
    <w:rsid w:val="00DA445B"/>
    <w:rsid w:val="00DA4881"/>
    <w:rsid w:val="00DA49BD"/>
    <w:rsid w:val="00DA4A0A"/>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9DB"/>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2B4"/>
    <w:rsid w:val="00DC686A"/>
    <w:rsid w:val="00DC6B1E"/>
    <w:rsid w:val="00DC6F16"/>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A24"/>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221"/>
    <w:rsid w:val="00DF3A1C"/>
    <w:rsid w:val="00DF403E"/>
    <w:rsid w:val="00DF418A"/>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1981"/>
    <w:rsid w:val="00E01F1D"/>
    <w:rsid w:val="00E024F2"/>
    <w:rsid w:val="00E02EA0"/>
    <w:rsid w:val="00E03A53"/>
    <w:rsid w:val="00E044F3"/>
    <w:rsid w:val="00E05890"/>
    <w:rsid w:val="00E05F8A"/>
    <w:rsid w:val="00E05FF3"/>
    <w:rsid w:val="00E06466"/>
    <w:rsid w:val="00E0658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24"/>
    <w:rsid w:val="00E1636A"/>
    <w:rsid w:val="00E16379"/>
    <w:rsid w:val="00E1646B"/>
    <w:rsid w:val="00E16989"/>
    <w:rsid w:val="00E16C2C"/>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7DF"/>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AD0"/>
    <w:rsid w:val="00E42C33"/>
    <w:rsid w:val="00E43038"/>
    <w:rsid w:val="00E44322"/>
    <w:rsid w:val="00E44FB1"/>
    <w:rsid w:val="00E45350"/>
    <w:rsid w:val="00E45374"/>
    <w:rsid w:val="00E467DF"/>
    <w:rsid w:val="00E46F78"/>
    <w:rsid w:val="00E470D1"/>
    <w:rsid w:val="00E4723B"/>
    <w:rsid w:val="00E4735C"/>
    <w:rsid w:val="00E47577"/>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9A1"/>
    <w:rsid w:val="00E71A1A"/>
    <w:rsid w:val="00E71CF8"/>
    <w:rsid w:val="00E73161"/>
    <w:rsid w:val="00E731A2"/>
    <w:rsid w:val="00E73335"/>
    <w:rsid w:val="00E744F0"/>
    <w:rsid w:val="00E74878"/>
    <w:rsid w:val="00E74931"/>
    <w:rsid w:val="00E74B34"/>
    <w:rsid w:val="00E74BB3"/>
    <w:rsid w:val="00E7508E"/>
    <w:rsid w:val="00E75371"/>
    <w:rsid w:val="00E76219"/>
    <w:rsid w:val="00E7643B"/>
    <w:rsid w:val="00E76C97"/>
    <w:rsid w:val="00E76EB5"/>
    <w:rsid w:val="00E774A6"/>
    <w:rsid w:val="00E7784E"/>
    <w:rsid w:val="00E80C49"/>
    <w:rsid w:val="00E81034"/>
    <w:rsid w:val="00E81CB8"/>
    <w:rsid w:val="00E8201C"/>
    <w:rsid w:val="00E82D13"/>
    <w:rsid w:val="00E836EC"/>
    <w:rsid w:val="00E83880"/>
    <w:rsid w:val="00E83B67"/>
    <w:rsid w:val="00E83D46"/>
    <w:rsid w:val="00E84069"/>
    <w:rsid w:val="00E85053"/>
    <w:rsid w:val="00E8557B"/>
    <w:rsid w:val="00E858CB"/>
    <w:rsid w:val="00E87796"/>
    <w:rsid w:val="00E908C5"/>
    <w:rsid w:val="00E909D7"/>
    <w:rsid w:val="00E91DF1"/>
    <w:rsid w:val="00E9243B"/>
    <w:rsid w:val="00E93458"/>
    <w:rsid w:val="00E9347E"/>
    <w:rsid w:val="00E936DC"/>
    <w:rsid w:val="00E9449A"/>
    <w:rsid w:val="00E9475C"/>
    <w:rsid w:val="00E94AAB"/>
    <w:rsid w:val="00E94E6B"/>
    <w:rsid w:val="00E95C99"/>
    <w:rsid w:val="00E95D51"/>
    <w:rsid w:val="00E96662"/>
    <w:rsid w:val="00E968D7"/>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902"/>
    <w:rsid w:val="00EA4BF2"/>
    <w:rsid w:val="00EA4D55"/>
    <w:rsid w:val="00EA4E1F"/>
    <w:rsid w:val="00EA4EE8"/>
    <w:rsid w:val="00EA55A2"/>
    <w:rsid w:val="00EA56E4"/>
    <w:rsid w:val="00EA5A11"/>
    <w:rsid w:val="00EA5E23"/>
    <w:rsid w:val="00EA6188"/>
    <w:rsid w:val="00EA6E26"/>
    <w:rsid w:val="00EA7A82"/>
    <w:rsid w:val="00EB0659"/>
    <w:rsid w:val="00EB09D4"/>
    <w:rsid w:val="00EB102A"/>
    <w:rsid w:val="00EB1DBB"/>
    <w:rsid w:val="00EB258B"/>
    <w:rsid w:val="00EB2681"/>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68A"/>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3EF5"/>
    <w:rsid w:val="00EE403A"/>
    <w:rsid w:val="00EE5492"/>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DD0"/>
    <w:rsid w:val="00EF7791"/>
    <w:rsid w:val="00EF7DA9"/>
    <w:rsid w:val="00F01487"/>
    <w:rsid w:val="00F01C89"/>
    <w:rsid w:val="00F02065"/>
    <w:rsid w:val="00F023D8"/>
    <w:rsid w:val="00F02C2F"/>
    <w:rsid w:val="00F0336F"/>
    <w:rsid w:val="00F0396B"/>
    <w:rsid w:val="00F039F7"/>
    <w:rsid w:val="00F03AFC"/>
    <w:rsid w:val="00F041EB"/>
    <w:rsid w:val="00F05C42"/>
    <w:rsid w:val="00F0603A"/>
    <w:rsid w:val="00F0630F"/>
    <w:rsid w:val="00F06E85"/>
    <w:rsid w:val="00F079FB"/>
    <w:rsid w:val="00F07D4C"/>
    <w:rsid w:val="00F10B2B"/>
    <w:rsid w:val="00F114ED"/>
    <w:rsid w:val="00F11554"/>
    <w:rsid w:val="00F116B5"/>
    <w:rsid w:val="00F11F98"/>
    <w:rsid w:val="00F12122"/>
    <w:rsid w:val="00F1359F"/>
    <w:rsid w:val="00F140C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AD"/>
    <w:rsid w:val="00F23EB4"/>
    <w:rsid w:val="00F23F6E"/>
    <w:rsid w:val="00F241A8"/>
    <w:rsid w:val="00F24E2E"/>
    <w:rsid w:val="00F25426"/>
    <w:rsid w:val="00F25CD7"/>
    <w:rsid w:val="00F272C1"/>
    <w:rsid w:val="00F276A6"/>
    <w:rsid w:val="00F27CCE"/>
    <w:rsid w:val="00F300D0"/>
    <w:rsid w:val="00F30F15"/>
    <w:rsid w:val="00F3108E"/>
    <w:rsid w:val="00F3145D"/>
    <w:rsid w:val="00F32490"/>
    <w:rsid w:val="00F32DE4"/>
    <w:rsid w:val="00F3347A"/>
    <w:rsid w:val="00F35079"/>
    <w:rsid w:val="00F354B9"/>
    <w:rsid w:val="00F35500"/>
    <w:rsid w:val="00F359BE"/>
    <w:rsid w:val="00F35D90"/>
    <w:rsid w:val="00F3633C"/>
    <w:rsid w:val="00F36881"/>
    <w:rsid w:val="00F36CD7"/>
    <w:rsid w:val="00F371BD"/>
    <w:rsid w:val="00F37328"/>
    <w:rsid w:val="00F37CA4"/>
    <w:rsid w:val="00F4128F"/>
    <w:rsid w:val="00F41A79"/>
    <w:rsid w:val="00F433A8"/>
    <w:rsid w:val="00F437E6"/>
    <w:rsid w:val="00F4560E"/>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6AE"/>
    <w:rsid w:val="00F71B1F"/>
    <w:rsid w:val="00F725B9"/>
    <w:rsid w:val="00F72978"/>
    <w:rsid w:val="00F732E2"/>
    <w:rsid w:val="00F746C2"/>
    <w:rsid w:val="00F74887"/>
    <w:rsid w:val="00F7562F"/>
    <w:rsid w:val="00F757DB"/>
    <w:rsid w:val="00F76325"/>
    <w:rsid w:val="00F76B3E"/>
    <w:rsid w:val="00F76C28"/>
    <w:rsid w:val="00F76F01"/>
    <w:rsid w:val="00F77429"/>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AD8"/>
    <w:rsid w:val="00FA0D10"/>
    <w:rsid w:val="00FA0E83"/>
    <w:rsid w:val="00FA0F8A"/>
    <w:rsid w:val="00FA0FA9"/>
    <w:rsid w:val="00FA220B"/>
    <w:rsid w:val="00FA35FD"/>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5B"/>
    <w:rsid w:val="00FB4C73"/>
    <w:rsid w:val="00FB61E4"/>
    <w:rsid w:val="00FB62AF"/>
    <w:rsid w:val="00FB7487"/>
    <w:rsid w:val="00FB7A1D"/>
    <w:rsid w:val="00FC0954"/>
    <w:rsid w:val="00FC0EA5"/>
    <w:rsid w:val="00FC1C92"/>
    <w:rsid w:val="00FC2682"/>
    <w:rsid w:val="00FC2F88"/>
    <w:rsid w:val="00FC32EE"/>
    <w:rsid w:val="00FC34BD"/>
    <w:rsid w:val="00FC3F7D"/>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qFormat/>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customStyle="1" w:styleId="13">
    <w:name w:val="批注文字 字符1"/>
    <w:rsid w:val="00D0548A"/>
    <w:rPr>
      <w:rFonts w:eastAsia="MS Mincho"/>
      <w:lang w:val="en-GB" w:eastAsia="de-DE"/>
    </w:rPr>
  </w:style>
  <w:style w:type="character" w:customStyle="1" w:styleId="Char0">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uiPriority w:val="34"/>
    <w:qFormat/>
    <w:locked/>
    <w:rsid w:val="00B65235"/>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9D507-30C1-4A6C-A587-94669EBE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1190</TotalTime>
  <Pages>3</Pages>
  <Words>950</Words>
  <Characters>5420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254</cp:revision>
  <cp:lastPrinted>2013-04-01T04:20:00Z</cp:lastPrinted>
  <dcterms:created xsi:type="dcterms:W3CDTF">2021-07-28T07:31:00Z</dcterms:created>
  <dcterms:modified xsi:type="dcterms:W3CDTF">2022-09-30T13:34:00Z</dcterms:modified>
</cp:coreProperties>
</file>